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23127445"/>
      <w:r/>
      <w:bookmarkStart w:id="2" w:name="_Toc513029200"/>
      <w:r/>
      <w:bookmarkStart w:id="3" w:name="_Toc20823272"/>
      <w:r/>
      <w:bookmarkStart w:id="4" w:name="_Toc479757206"/>
      <w:r/>
      <w:bookmarkStart w:id="5" w:name="_Toc16938516"/>
      <w:r/>
      <w:r/>
    </w:p>
    <w:p>
      <w:pPr>
        <w:pStyle w:val="919"/>
        <w:rPr>
          <w:rFonts w:hint="eastAsia"/>
          <w:color w:val="auto"/>
          <w:highlight w:val="none"/>
        </w:rPr>
      </w:pPr>
      <w:r>
        <w:rPr>
          <w:rFonts w:hint="eastAsia"/>
          <w:color w:val="auto"/>
          <w:highlight w:val="none"/>
        </w:rPr>
      </w:r>
      <w:r/>
    </w:p>
    <w:p>
      <w:pPr>
        <w:jc w:val="center"/>
        <w:spacing w:before="120" w:after="120" w:line="360" w:lineRule="auto"/>
        <w:rPr>
          <w:rFonts w:hint="eastAsia" w:ascii="Arial" w:hAnsi="Arial" w:eastAsia="宋体" w:cs="Times New Roman"/>
          <w:b/>
          <w:bCs/>
          <w:color w:val="auto"/>
          <w:sz w:val="30"/>
          <w:szCs w:val="30"/>
          <w:highlight w:val="none"/>
        </w:rPr>
      </w:pPr>
      <w:r>
        <w:rPr>
          <w:rFonts w:hint="eastAsia" w:ascii="Arial" w:hAnsi="Arial"/>
          <w:b/>
          <w:bCs/>
          <w:color w:val="auto"/>
          <w:sz w:val="30"/>
          <w:szCs w:val="30"/>
          <w:highlight w:val="none"/>
        </w:rPr>
        <w:t xml:space="preserve">项</w:t>
      </w:r>
      <w:r>
        <w:rPr>
          <w:rFonts w:hint="eastAsia" w:ascii="Arial" w:hAnsi="Arial"/>
          <w:b/>
          <w:bCs/>
          <w:color w:val="auto"/>
          <w:sz w:val="30"/>
          <w:szCs w:val="30"/>
          <w:highlight w:val="none"/>
          <w:u w:val="none"/>
        </w:rPr>
        <w:t xml:space="preserve">目名称：</w:t>
      </w:r>
      <w:r>
        <w:rPr>
          <w:rFonts w:hint="eastAsia" w:ascii="Arial" w:hAnsi="Arial" w:cs="Times New Roman"/>
          <w:b/>
          <w:bCs/>
          <w:color w:val="auto"/>
          <w:sz w:val="30"/>
          <w:szCs w:val="30"/>
          <w:highlight w:val="none"/>
          <w:u w:val="none"/>
          <w:lang w:eastAsia="zh-CN"/>
        </w:rPr>
        <w:t xml:space="preserve">2025年石港镇第二批一事一议财政奖补项目（道路亮化）</w:t>
      </w:r>
      <w:bookmarkStart w:id="758" w:name="_GoBack"/>
      <w:r>
        <w:rPr>
          <w:rFonts w:hint="eastAsia" w:ascii="Arial" w:hAnsi="Arial" w:cs="Times New Roman"/>
          <w:b/>
          <w:bCs/>
          <w:color w:val="auto"/>
          <w:sz w:val="30"/>
          <w:szCs w:val="30"/>
          <w:highlight w:val="none"/>
          <w:u w:val="none"/>
          <w:lang w:eastAsia="zh-CN"/>
        </w:rPr>
        <w:t xml:space="preserve">（</w:t>
      </w:r>
      <w:r>
        <w:rPr>
          <w:rFonts w:hint="eastAsia" w:ascii="Arial" w:hAnsi="Arial" w:cs="Times New Roman"/>
          <w:b/>
          <w:bCs/>
          <w:color w:val="auto"/>
          <w:sz w:val="30"/>
          <w:szCs w:val="30"/>
          <w:highlight w:val="none"/>
          <w:u w:val="none"/>
          <w:lang w:val="en-US" w:eastAsia="zh-CN"/>
        </w:rPr>
        <w:t xml:space="preserve">二次</w:t>
      </w:r>
      <w:r>
        <w:rPr>
          <w:rFonts w:hint="eastAsia" w:ascii="Arial" w:hAnsi="Arial" w:cs="Times New Roman"/>
          <w:b/>
          <w:bCs/>
          <w:color w:val="auto"/>
          <w:sz w:val="30"/>
          <w:szCs w:val="30"/>
          <w:highlight w:val="none"/>
          <w:u w:val="none"/>
          <w:lang w:eastAsia="zh-CN"/>
        </w:rPr>
        <w:t xml:space="preserve">）</w:t>
      </w:r>
      <w:bookmarkEnd w:id="758"/>
      <w:r/>
      <w:r/>
    </w:p>
    <w:p>
      <w:pPr>
        <w:ind w:left="0" w:firstLine="0"/>
        <w:jc w:val="center"/>
        <w:spacing w:before="120" w:after="120" w:line="36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JSZC-320612-NTJD-C2025-0052</w:t>
      </w:r>
      <w:r>
        <w:rPr>
          <w:rFonts w:hint="eastAsia" w:ascii="Arial" w:hAnsi="Arial"/>
          <w:b/>
          <w:bCs/>
          <w:color w:val="auto"/>
          <w:sz w:val="32"/>
          <w:szCs w:val="24"/>
          <w:highlight w:val="none"/>
          <w:lang w:val="en-US" w:eastAsia="zh-CN"/>
        </w:rPr>
        <w:t xml:space="preserve">  </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3012"/>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2100"/>
        <w:jc w:val="center"/>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334260" cy="178943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3.8pt;height:140.9pt;mso-wrap-distance-left:0.0pt;mso-wrap-distance-top:0.0pt;mso-wrap-distance-right:0.0pt;mso-wrap-distance-bottom:0.0pt;" stroked="f">
                <v:path textboxrect="0,0,0,0"/>
                <v:imagedata r:id="rId19" o:title=""/>
              </v:shape>
            </w:pict>
          </mc:Fallback>
        </mc:AlternateContent>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09"/>
        <w:rPr>
          <w:rFonts w:hint="eastAsia"/>
          <w:color w:val="auto"/>
          <w:highlight w:val="none"/>
        </w:rPr>
      </w:pPr>
      <w:r>
        <w:rPr>
          <w:rFonts w:hint="eastAsia"/>
          <w:color w:val="auto"/>
          <w:highlight w:val="none"/>
        </w:rPr>
      </w:r>
      <w:r/>
    </w:p>
    <w:p>
      <w:pPr>
        <w:pStyle w:val="1110"/>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ind w:firstLine="1807"/>
        <w:spacing w:line="360" w:lineRule="auto"/>
        <w:rPr>
          <w:rFonts w:hint="eastAsia"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南通市通州区石港镇人民政府</w:t>
      </w:r>
      <w:r/>
    </w:p>
    <w:p>
      <w:pPr>
        <w:pStyle w:val="1184"/>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rPr>
        <w:t xml:space="preserve"> </w:t>
      </w:r>
      <w:r>
        <w:rPr>
          <w:rFonts w:hint="eastAsia" w:ascii="宋体" w:hAnsi="宋体" w:cs="宋体"/>
          <w:b/>
          <w:bCs/>
          <w:color w:val="auto"/>
          <w:sz w:val="30"/>
          <w:szCs w:val="30"/>
          <w:highlight w:val="none"/>
          <w:u w:val="none"/>
          <w:lang w:val="en-US" w:eastAsia="zh-CN"/>
        </w:rPr>
        <w:t xml:space="preserve">  </w:t>
      </w: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12</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22日</w:t>
      </w:r>
      <w:r/>
    </w:p>
    <w:p>
      <w:pPr>
        <w:jc w:val="center"/>
        <w:spacing w:line="360" w:lineRule="auto"/>
        <w:rPr>
          <w:rFonts w:hint="eastAsia" w:ascii="宋体" w:hAnsi="宋体" w:cs="宋体"/>
          <w:color w:val="auto"/>
          <w:sz w:val="44"/>
          <w:szCs w:val="44"/>
          <w:highlight w:val="none"/>
        </w:rPr>
      </w:pPr>
      <w:r>
        <w:rPr>
          <w:rFonts w:hint="eastAsia" w:ascii="Times New Roman" w:hAnsi="Times New Roman" w:eastAsia="宋体" w:cs="Times New Roman"/>
          <w:b/>
          <w:color w:val="auto"/>
          <w:sz w:val="36"/>
          <w:szCs w:val="28"/>
          <w:highlight w:val="none"/>
          <w:lang w:val="en-US" w:eastAsia="zh-CN"/>
        </w:rPr>
        <w:t xml:space="preserve">竞争性磋商</w:t>
      </w:r>
      <w:r>
        <w:rPr>
          <w:rFonts w:ascii="Times New Roman" w:hAnsi="Times New Roman" w:eastAsia="宋体" w:cs="Times New Roman"/>
          <w:b/>
          <w:color w:val="auto"/>
          <w:sz w:val="36"/>
          <w:szCs w:val="28"/>
          <w:highlight w:val="none"/>
        </w:rPr>
        <w:t xml:space="preserve">文件备案表</w:t>
      </w:r>
      <w:r/>
    </w:p>
    <w:tbl>
      <w:tblPr>
        <w:tblStyle w:val="918"/>
        <w:tblW w:w="86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jc w:val="center"/>
          <w:trHeight w:val="4885"/>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招标代理：(盖章)</w:t>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编制人：</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tc>
      </w:tr>
      <w:tr>
        <w:trPr>
          <w:jc w:val="center"/>
          <w:trHeight w:val="7332"/>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采购人：(盖章)                </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审阅人（签字）：</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40"/>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color w:val="auto"/>
          <w:highlight w:val="none"/>
        </w:rPr>
      </w:pPr>
      <w:r>
        <w:rPr>
          <w:color w:val="auto"/>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keepLines w:val="0"/>
        <w:keepNext/>
        <w:pageBreakBefore w:val="0"/>
        <w:spacing w:line="360" w:lineRule="auto"/>
        <w:widowControl w:val="off"/>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2"/>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第一章  </w:t>
      </w:r>
      <w:bookmarkEnd w:id="0"/>
      <w:r>
        <w:rPr>
          <w:rFonts w:hint="eastAsia" w:ascii="宋体" w:hAnsi="宋体" w:eastAsia="宋体" w:cs="宋体"/>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南通市通州区石港镇人民政府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南通俊达工程造价咨询有限公司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2025年石港镇第二批一事一议财政奖补项目（道路亮化）</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项目编号：JSZC-320612-NTJD-C2025-0052</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2025年石港镇第二批一事一议财政奖补项目（道路亮化）</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1</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02"/>
      <w:r/>
      <w:bookmarkStart w:id="7" w:name="_Toc28359079"/>
      <w:r/>
      <w:bookmarkStart w:id="8" w:name="_Hlk24379207"/>
      <w:r/>
      <w:bookmarkStart w:id="9" w:name="_Toc38985263"/>
      <w:r/>
      <w:bookmarkStart w:id="10" w:name="_Toc35393621"/>
      <w:r/>
      <w:bookmarkStart w:id="11" w:name="_Toc35393790"/>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35393622"/>
      <w:r/>
      <w:bookmarkStart w:id="13" w:name="_Toc35393791"/>
      <w:r/>
      <w:bookmarkStart w:id="14" w:name="_Toc28359080"/>
      <w:r/>
      <w:bookmarkStart w:id="15" w:name="_Toc28359003"/>
      <w:r/>
      <w:bookmarkStart w:id="16" w:name="_Toc38985264"/>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JSZC-320612-NTJD-C2025-0052</w:t>
      </w:r>
      <w:r>
        <w:rPr>
          <w:rFonts w:hint="eastAsia" w:ascii="宋体" w:hAnsi="宋体" w:cs="宋体"/>
          <w:color w:val="auto"/>
          <w:sz w:val="24"/>
          <w:szCs w:val="24"/>
          <w:highlight w:val="none"/>
          <w:lang w:val="en-US" w:eastAsia="zh-CN"/>
        </w:rPr>
        <w:t xml:space="preserve"> </w:t>
      </w:r>
      <w:r>
        <w:rPr>
          <w:rFonts w:hint="eastAsia" w:ascii="Segoe UI" w:hAnsi="Segoe UI" w:cs="Segoe UI"/>
          <w:i w:val="0"/>
          <w:iCs w:val="0"/>
          <w:caps w:val="0"/>
          <w:color w:val="auto"/>
          <w:spacing w:val="0"/>
          <w:sz w:val="21"/>
          <w:szCs w:val="21"/>
          <w:highlight w:val="none"/>
          <w:shd w:val="clear" w:color="auto" w:fill="ffffff"/>
          <w:lang w:val="en-US" w:eastAsia="zh-CN"/>
        </w:rPr>
        <w:t xml:space="preserve"> </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2025年石港镇第二批一事一议财政奖补项目（道路亮化）</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72.52万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72.52</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olor w:val="auto"/>
          <w:sz w:val="24"/>
          <w:highlight w:val="none"/>
          <w:lang w:val="en-US" w:eastAsia="zh-CN"/>
        </w:rPr>
        <w:t xml:space="preserve">项目类型：工程类</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7.</w:t>
      </w:r>
      <w:r>
        <w:rPr>
          <w:rFonts w:hint="eastAsia" w:ascii="宋体" w:hAnsi="宋体" w:cs="Arial"/>
          <w:color w:val="auto"/>
          <w:sz w:val="24"/>
          <w:highlight w:val="none"/>
          <w:lang w:val="en-US" w:eastAsia="zh-CN"/>
        </w:rPr>
        <w:t xml:space="preserve">项目</w:t>
      </w:r>
      <w:r>
        <w:rPr>
          <w:rFonts w:hint="eastAsia" w:ascii="宋体" w:hAnsi="宋体" w:cs="Arial"/>
          <w:color w:val="auto"/>
          <w:sz w:val="24"/>
          <w:highlight w:val="none"/>
        </w:rPr>
        <w:t xml:space="preserve">所属行业：建筑业</w:t>
      </w:r>
      <w:r/>
    </w:p>
    <w:p>
      <w:pPr>
        <w:ind w:firstLine="480"/>
        <w:keepLines w:val="0"/>
        <w:keepNext w:val="0"/>
        <w:pageBreakBefore w:val="0"/>
        <w:spacing w:line="360" w:lineRule="auto"/>
        <w:widowControl w:val="off"/>
        <w:rPr>
          <w:rFonts w:hint="default" w:ascii="Times New Roman" w:hAnsi="Times New Roman"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.采购需求：本工程为2025年石港镇第二批一事一议财政奖补项目（道路亮化），建设任务：实施太阳能路灯约290盏，安排在志田村、花市街村和北渡村3个村（居）实施，共4条路，总长度约8710m。</w:t>
      </w:r>
      <w:r>
        <w:rPr>
          <w:rFonts w:hint="eastAsia" w:ascii="Times New Roman" w:hAnsi="Times New Roman" w:eastAsia="宋体" w:cs="Times New Roman"/>
          <w:bCs/>
          <w:color w:val="auto"/>
          <w:sz w:val="24"/>
          <w:szCs w:val="24"/>
          <w:highlight w:val="none"/>
        </w:rPr>
        <w:t xml:space="preserve">具体内容详见采购文件</w:t>
      </w:r>
      <w:r>
        <w:rPr>
          <w:rFonts w:hint="eastAsia"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设计图纸和工程量清单</w:t>
      </w:r>
      <w:r>
        <w:rPr>
          <w:rFonts w:hint="eastAsia" w:ascii="Times New Roman" w:hAnsi="Times New Roman" w:eastAsia="宋体" w:cs="Times New Roman"/>
          <w:color w:val="auto"/>
          <w:sz w:val="24"/>
          <w:szCs w:val="20"/>
          <w:highlight w:val="none"/>
        </w:rPr>
        <w:t xml:space="preserve">。</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日历天</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rPr>
      </w:pPr>
      <w:r>
        <w:rPr>
          <w:rFonts w:hint="eastAsia" w:eastAsia="宋体" w:cs="Times New Roman"/>
          <w:bCs/>
          <w:color w:val="auto"/>
          <w:sz w:val="24"/>
          <w:szCs w:val="24"/>
          <w:highlight w:val="none"/>
          <w:lang w:val="en-US" w:eastAsia="zh-CN"/>
        </w:rPr>
        <w:t xml:space="preserve">10</w:t>
      </w:r>
      <w:r>
        <w:rPr>
          <w:rFonts w:hint="eastAsia"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管理要求：</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进度</w:t>
      </w:r>
      <w:r>
        <w:rPr>
          <w:rFonts w:hint="eastAsia" w:ascii="Times New Roman" w:hAnsi="Times New Roman" w:eastAsia="宋体" w:cs="Times New Roman"/>
          <w:color w:val="auto"/>
          <w:sz w:val="24"/>
          <w:szCs w:val="24"/>
          <w:highlight w:val="none"/>
          <w:lang w:val="en-US" w:eastAsia="zh-CN"/>
        </w:rPr>
        <w:t xml:space="preserve">统计</w:t>
      </w:r>
      <w:r>
        <w:rPr>
          <w:rFonts w:hint="default" w:ascii="Times New Roman" w:hAnsi="Times New Roman" w:eastAsia="宋体" w:cs="Times New Roman"/>
          <w:color w:val="auto"/>
          <w:sz w:val="24"/>
          <w:szCs w:val="24"/>
          <w:highlight w:val="none"/>
          <w:lang w:val="en-US" w:eastAsia="zh-CN"/>
        </w:rPr>
        <w:t xml:space="preserve">分项</w:t>
      </w:r>
      <w:r>
        <w:rPr>
          <w:rFonts w:hint="eastAsia" w:ascii="Times New Roman" w:hAnsi="Times New Roman" w:eastAsia="宋体" w:cs="Times New Roman"/>
          <w:color w:val="auto"/>
          <w:sz w:val="24"/>
          <w:szCs w:val="24"/>
          <w:highlight w:val="none"/>
          <w:lang w:val="en-US" w:eastAsia="zh-CN"/>
        </w:rPr>
        <w:t xml:space="preserve">内容。</w:t>
      </w:r>
      <w:r/>
    </w:p>
    <w:p>
      <w:pPr>
        <w:contextualSpacing/>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分部分项报验流程。</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分部分项报验要求：所有分项报验须提交书面报验材料，内容包含施工单位自验、监理单位验收二栏，验收结果为“合格”方可进入下一道工序施工。</w:t>
      </w:r>
      <w:r/>
    </w:p>
    <w:p>
      <w:pPr>
        <w:ind w:left="0"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.本项目</w:t>
      </w:r>
      <w:r>
        <w:rPr>
          <w:rFonts w:hint="eastAsia" w:ascii="宋体" w:hAnsi="宋体"/>
          <w:color w:val="auto"/>
          <w:sz w:val="24"/>
          <w:highlight w:val="none"/>
          <w:u w:val="single"/>
          <w:lang w:val="en-US" w:eastAsia="zh-CN"/>
        </w:rPr>
        <w:t xml:space="preserve">不接受</w:t>
      </w:r>
      <w:r>
        <w:rPr>
          <w:rFonts w:hint="eastAsia" w:ascii="宋体" w:hAnsi="宋体"/>
          <w:color w:val="auto"/>
          <w:sz w:val="24"/>
          <w:highlight w:val="none"/>
        </w:rPr>
        <w:t xml:space="preserve">联合体参与</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w:t>
      </w:r>
      <w:r/>
    </w:p>
    <w:p>
      <w:pPr>
        <w:ind w:left="0"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.本项目</w:t>
      </w:r>
      <w:r>
        <w:rPr>
          <w:rFonts w:hint="eastAsia" w:ascii="宋体" w:hAnsi="宋体"/>
          <w:color w:val="auto"/>
          <w:sz w:val="24"/>
          <w:highlight w:val="none"/>
          <w:u w:val="single"/>
          <w:lang w:val="en-US" w:eastAsia="zh-CN"/>
        </w:rPr>
        <w:t xml:space="preserve">不接受</w:t>
      </w:r>
      <w:r>
        <w:rPr>
          <w:rFonts w:hint="eastAsia" w:ascii="宋体" w:hAnsi="宋体"/>
          <w:color w:val="auto"/>
          <w:sz w:val="24"/>
          <w:highlight w:val="none"/>
        </w:rPr>
        <w:t xml:space="preserve">进口产品参与</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w:t>
      </w:r>
      <w:r/>
    </w:p>
    <w:p>
      <w:pPr>
        <w:ind w:left="0" w:firstLine="480"/>
        <w:pageBreakBefore w:val="0"/>
        <w:spacing w:line="360" w:lineRule="auto"/>
        <w:rPr>
          <w:rFonts w:hint="eastAsia"/>
          <w:color w:val="auto"/>
          <w:highlight w:val="none"/>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本项目专门面向中小企业采购</w:t>
      </w:r>
      <w:r>
        <w:rPr>
          <w:rFonts w:hint="eastAsia" w:ascii="宋体" w:hAnsi="宋体"/>
          <w:color w:val="auto"/>
          <w:sz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2024年度</w:t>
      </w:r>
      <w:r>
        <w:rPr>
          <w:rFonts w:hint="eastAsia" w:ascii="宋体" w:hAnsi="宋体" w:eastAsia="宋体" w:cs="宋体"/>
          <w:color w:val="auto"/>
          <w:sz w:val="24"/>
          <w:szCs w:val="24"/>
          <w:highlight w:val="none"/>
        </w:rPr>
        <w:t xml:space="preserve">的财务状况报告（成立不满一年无需提供）</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w:t>
      </w:r>
      <w:r>
        <w:rPr>
          <w:rFonts w:hint="eastAsia" w:ascii="宋体" w:hAnsi="宋体" w:cs="宋体"/>
          <w:b/>
          <w:bCs/>
          <w:color w:val="auto"/>
          <w:sz w:val="24"/>
          <w:szCs w:val="24"/>
          <w:highlight w:val="none"/>
          <w:lang w:val="en-US" w:eastAsia="zh-CN"/>
        </w:rPr>
        <w:t xml:space="preserve">城市及道路照明工程专业承包三级及以上施工资质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（2）供应商拟派项目负责人须具备</w:t>
      </w:r>
      <w:r>
        <w:rPr>
          <w:rFonts w:hint="eastAsia" w:ascii="宋体" w:hAnsi="宋体" w:cs="宋体"/>
          <w:b/>
          <w:bCs/>
          <w:color w:val="auto"/>
          <w:sz w:val="24"/>
          <w:szCs w:val="24"/>
          <w:highlight w:val="none"/>
          <w:lang w:val="en-US" w:eastAsia="zh-CN"/>
        </w:rPr>
        <w:t xml:space="preserve">机电工程或市政公用工程二级及以上注册建造师证书（必须同时持有安全B证），</w:t>
      </w:r>
      <w:r>
        <w:rPr>
          <w:rFonts w:hint="eastAsia" w:ascii="宋体" w:hAnsi="宋体" w:eastAsia="宋体" w:cs="宋体"/>
          <w:color w:val="auto"/>
          <w:sz w:val="24"/>
          <w:szCs w:val="24"/>
          <w:highlight w:val="none"/>
        </w:rPr>
        <w:t xml:space="preserve">须是投标申请人本单位在册人员，且拟派项目负责人无在建工程</w:t>
      </w:r>
      <w:r>
        <w:rPr>
          <w:rFonts w:hint="eastAsia" w:ascii="Times New Roman" w:hAnsi="Times New Roman" w:eastAsia="宋体" w:cs="Times New Roman"/>
          <w:color w:val="auto"/>
          <w:sz w:val="24"/>
          <w:highlight w:val="none"/>
          <w:lang w:val="en-US" w:eastAsia="zh-CN"/>
        </w:rPr>
        <w:t xml:space="preserve">及</w:t>
      </w:r>
      <w:r>
        <w:rPr>
          <w:rFonts w:hint="eastAsia" w:ascii="Times New Roman" w:hAnsi="Times New Roman" w:eastAsia="宋体" w:cs="Times New Roman"/>
          <w:color w:val="auto"/>
          <w:sz w:val="24"/>
          <w:highlight w:val="none"/>
          <w:u w:val="none"/>
          <w:lang w:val="en-US" w:eastAsia="zh-CN"/>
        </w:rPr>
        <w:t xml:space="preserve">须亲自在本项目现场</w:t>
      </w:r>
      <w:r>
        <w:rPr>
          <w:rFonts w:hint="eastAsia" w:ascii="Times New Roman" w:hAnsi="Times New Roman" w:eastAsia="宋体" w:cs="Times New Roman"/>
          <w:color w:val="auto"/>
          <w:sz w:val="24"/>
          <w:highlight w:val="none"/>
          <w:u w:val="none"/>
        </w:rPr>
        <w:t xml:space="preserve">负责工程施工全过程</w:t>
      </w:r>
      <w:r>
        <w:rPr>
          <w:rFonts w:hint="eastAsia" w:ascii="Times New Roman" w:hAnsi="Times New Roman" w:eastAsia="宋体" w:cs="Times New Roman"/>
          <w:color w:val="auto"/>
          <w:sz w:val="24"/>
          <w:highlight w:val="none"/>
          <w:u w:val="none"/>
          <w:lang w:val="en-US" w:eastAsia="zh-CN"/>
        </w:rPr>
        <w:t xml:space="preserve">中</w:t>
      </w:r>
      <w:r>
        <w:rPr>
          <w:rFonts w:hint="eastAsia" w:ascii="Times New Roman" w:hAnsi="Times New Roman" w:eastAsia="宋体" w:cs="Times New Roman"/>
          <w:color w:val="auto"/>
          <w:sz w:val="24"/>
          <w:highlight w:val="none"/>
          <w:u w:val="none"/>
        </w:rPr>
        <w:t xml:space="preserve">管理</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firstLine="480"/>
        <w:keepLines w:val="0"/>
        <w:keepNext w:val="0"/>
        <w:pageBreakBefore w:val="0"/>
        <w:spacing w:line="360" w:lineRule="auto"/>
        <w:rPr>
          <w:rFonts w:hint="eastAsia" w:ascii="Times New Roman" w:hAnsi="Times New Roman" w:eastAsia="宋体" w:cs="Times New Roman"/>
          <w:b w:val="0"/>
          <w:bCs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供应商在采购人之前的工程中没有履约评价不合格的情形。</w:t>
      </w:r>
      <w:r/>
    </w:p>
    <w:p>
      <w:pPr>
        <w:ind w:firstLine="480"/>
        <w:keepLines w:val="0"/>
        <w:keepNext w:val="0"/>
        <w:pageBreakBefore w:val="0"/>
        <w:spacing w:line="360" w:lineRule="auto"/>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江苏通浦建设工程有限公司、南通保民市政建筑工程有限公司、江苏典恒建设工程有限公司、</w:t>
      </w:r>
      <w:r>
        <w:rPr>
          <w:rFonts w:hint="eastAsia" w:ascii="Times New Roman" w:hAnsi="Times New Roman" w:eastAsia="宋体" w:cs="Times New Roman"/>
          <w:b w:val="0"/>
          <w:bCs w:val="0"/>
          <w:color w:val="auto"/>
          <w:sz w:val="24"/>
          <w:szCs w:val="24"/>
          <w:highlight w:val="none"/>
          <w:lang w:val="en-US" w:eastAsia="zh-CN"/>
        </w:rPr>
        <w:t xml:space="preserve">四川乐诚致业建设工程有限公司和江苏川利建设工程有限公司共</w:t>
      </w:r>
      <w:r>
        <w:rPr>
          <w:rFonts w:hint="eastAsia" w:cs="Times New Roman"/>
          <w:b w:val="0"/>
          <w:bCs w:val="0"/>
          <w:color w:val="auto"/>
          <w:sz w:val="24"/>
          <w:szCs w:val="24"/>
          <w:highlight w:val="none"/>
          <w:lang w:val="en-US" w:eastAsia="zh-CN"/>
        </w:rPr>
        <w:t xml:space="preserve">5</w:t>
      </w:r>
      <w:r>
        <w:rPr>
          <w:rFonts w:hint="eastAsia" w:ascii="Times New Roman" w:hAnsi="Times New Roman" w:eastAsia="宋体" w:cs="Times New Roman"/>
          <w:b w:val="0"/>
          <w:bCs w:val="0"/>
          <w:color w:val="auto"/>
          <w:sz w:val="24"/>
          <w:szCs w:val="24"/>
          <w:highlight w:val="none"/>
        </w:rPr>
        <w:t xml:space="preserve">家单位近</w:t>
      </w:r>
      <w:r>
        <w:rPr>
          <w:rFonts w:hint="eastAsia" w:ascii="Times New Roman" w:hAnsi="Times New Roman" w:eastAsia="宋体" w:cs="Times New Roman"/>
          <w:b w:val="0"/>
          <w:bCs w:val="0"/>
          <w:color w:val="auto"/>
          <w:sz w:val="24"/>
          <w:szCs w:val="24"/>
          <w:highlight w:val="none"/>
          <w:lang w:val="en-US" w:eastAsia="zh-CN"/>
        </w:rPr>
        <w:t xml:space="preserve">几年内因在南通市</w:t>
      </w:r>
      <w:r>
        <w:rPr>
          <w:rFonts w:hint="eastAsia" w:ascii="Times New Roman" w:hAnsi="Times New Roman" w:eastAsia="宋体" w:cs="Times New Roman"/>
          <w:b w:val="0"/>
          <w:bCs w:val="0"/>
          <w:color w:val="auto"/>
          <w:sz w:val="24"/>
          <w:szCs w:val="24"/>
          <w:highlight w:val="none"/>
        </w:rPr>
        <w:t xml:space="preserve">石港镇人民政府有关项目</w:t>
      </w:r>
      <w:r>
        <w:rPr>
          <w:rFonts w:hint="eastAsia" w:ascii="Times New Roman" w:hAnsi="Times New Roman" w:eastAsia="宋体" w:cs="Times New Roman"/>
          <w:b w:val="0"/>
          <w:bCs w:val="0"/>
          <w:color w:val="auto"/>
          <w:sz w:val="24"/>
          <w:szCs w:val="24"/>
          <w:highlight w:val="none"/>
          <w:lang w:val="en-US" w:eastAsia="zh-CN"/>
        </w:rPr>
        <w:t xml:space="preserve">中存在以下行为：</w:t>
      </w:r>
      <w:r>
        <w:rPr>
          <w:rFonts w:hint="eastAsia" w:ascii="Times New Roman" w:hAnsi="Times New Roman" w:eastAsia="宋体" w:cs="Times New Roman"/>
          <w:b w:val="0"/>
          <w:bCs w:val="0"/>
          <w:color w:val="auto"/>
          <w:sz w:val="24"/>
          <w:szCs w:val="24"/>
          <w:highlight w:val="none"/>
        </w:rPr>
        <w:t xml:space="preserve">存在严重的质量问题未按合同约定落实整改</w:t>
      </w:r>
      <w:r>
        <w:rPr>
          <w:rFonts w:hint="eastAsia" w:ascii="Times New Roman" w:hAnsi="Times New Roman" w:eastAsia="宋体" w:cs="Times New Roman"/>
          <w:b w:val="0"/>
          <w:bCs w:val="0"/>
          <w:color w:val="auto"/>
          <w:sz w:val="24"/>
          <w:szCs w:val="24"/>
          <w:highlight w:val="none"/>
          <w:lang w:val="en-US" w:eastAsia="zh-CN"/>
        </w:rPr>
        <w:t xml:space="preserve">、</w:t>
      </w:r>
      <w:r>
        <w:rPr>
          <w:rFonts w:hint="eastAsia" w:ascii="Times New Roman" w:hAnsi="Times New Roman" w:eastAsia="宋体" w:cs="Times New Roman"/>
          <w:b w:val="0"/>
          <w:bCs w:val="0"/>
          <w:color w:val="auto"/>
          <w:sz w:val="24"/>
          <w:szCs w:val="24"/>
          <w:highlight w:val="none"/>
        </w:rPr>
        <w:t xml:space="preserve">违反合同约定进行转包</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rPr>
        <w:t xml:space="preserve">分包</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成交后拒绝签订施工合同（放弃中标资格）、合同签订后不守诚信、严重违约等违法违约问题</w:t>
      </w: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故</w:t>
      </w:r>
      <w:r>
        <w:rPr>
          <w:rFonts w:hint="eastAsia" w:ascii="Times New Roman" w:hAnsi="Times New Roman" w:eastAsia="宋体" w:cs="Times New Roman"/>
          <w:b w:val="0"/>
          <w:bCs w:val="0"/>
          <w:color w:val="auto"/>
          <w:sz w:val="24"/>
          <w:szCs w:val="24"/>
          <w:highlight w:val="none"/>
        </w:rPr>
        <w:t xml:space="preserve">取消</w:t>
      </w:r>
      <w:r>
        <w:rPr>
          <w:rFonts w:hint="eastAsia" w:ascii="Times New Roman" w:hAnsi="Times New Roman" w:eastAsia="宋体" w:cs="Times New Roman"/>
          <w:b w:val="0"/>
          <w:bCs w:val="0"/>
          <w:color w:val="auto"/>
          <w:sz w:val="24"/>
          <w:szCs w:val="24"/>
          <w:highlight w:val="none"/>
          <w:lang w:val="en-US" w:eastAsia="zh-CN"/>
        </w:rPr>
        <w:t xml:space="preserve">上述</w:t>
      </w:r>
      <w:r>
        <w:rPr>
          <w:rFonts w:hint="eastAsia" w:cs="Times New Roman"/>
          <w:b w:val="0"/>
          <w:bCs w:val="0"/>
          <w:color w:val="auto"/>
          <w:sz w:val="24"/>
          <w:szCs w:val="24"/>
          <w:highlight w:val="none"/>
          <w:lang w:val="en-US" w:eastAsia="zh-CN"/>
        </w:rPr>
        <w:t xml:space="preserve">5</w:t>
      </w:r>
      <w:r>
        <w:rPr>
          <w:rFonts w:hint="eastAsia" w:ascii="Times New Roman" w:hAnsi="Times New Roman" w:eastAsia="宋体" w:cs="Times New Roman"/>
          <w:b w:val="0"/>
          <w:bCs w:val="0"/>
          <w:color w:val="auto"/>
          <w:sz w:val="24"/>
          <w:szCs w:val="24"/>
          <w:highlight w:val="none"/>
        </w:rPr>
        <w:t xml:space="preserve">家单位参加本次项目</w:t>
      </w:r>
      <w:r>
        <w:rPr>
          <w:rFonts w:hint="eastAsia" w:ascii="Times New Roman" w:hAnsi="Times New Roman" w:eastAsia="宋体" w:cs="Times New Roman"/>
          <w:b w:val="0"/>
          <w:bCs w:val="0"/>
          <w:color w:val="auto"/>
          <w:sz w:val="24"/>
          <w:szCs w:val="24"/>
          <w:highlight w:val="none"/>
          <w:lang w:val="en-US" w:eastAsia="zh-CN"/>
        </w:rPr>
        <w:t xml:space="preserve">磋商</w:t>
      </w:r>
      <w:r>
        <w:rPr>
          <w:rFonts w:hint="eastAsia" w:ascii="Times New Roman" w:hAnsi="Times New Roman" w:eastAsia="宋体" w:cs="Times New Roman"/>
          <w:b w:val="0"/>
          <w:bCs w:val="0"/>
          <w:color w:val="auto"/>
          <w:sz w:val="24"/>
          <w:szCs w:val="24"/>
          <w:highlight w:val="none"/>
        </w:rPr>
        <w:t xml:space="preserve">的资格</w:t>
      </w:r>
      <w:r>
        <w:rPr>
          <w:rFonts w:hint="eastAsia" w:ascii="Times New Roman" w:hAnsi="Times New Roman" w:eastAsia="宋体" w:cs="Times New Roman"/>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rPr>
      </w:pPr>
      <w:r>
        <w:rPr>
          <w:rFonts w:hint="eastAsia"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contextualSpacing/>
        <w:ind w:firstLine="480"/>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eastAsia="宋体" w:cs="Times New Roman"/>
          <w:bCs/>
          <w:color w:val="auto"/>
          <w:sz w:val="24"/>
          <w:szCs w:val="24"/>
          <w:highlight w:val="none"/>
          <w:lang w:val="en-US" w:eastAsia="zh-CN"/>
        </w:rPr>
        <w:t xml:space="preserve">6.</w:t>
      </w:r>
      <w:r>
        <w:rPr>
          <w:rFonts w:hint="eastAsia" w:ascii="Times New Roman" w:hAnsi="Times New Roman" w:eastAsia="宋体" w:cs="Times New Roman"/>
          <w:bCs/>
          <w:color w:val="auto"/>
          <w:sz w:val="24"/>
          <w:szCs w:val="24"/>
          <w:highlight w:val="none"/>
        </w:rPr>
        <w:t xml:space="preserve">拒绝下述供应商参加本次采购活动：</w:t>
      </w:r>
      <w:r/>
    </w:p>
    <w:p>
      <w:pPr>
        <w:contextualSpacing/>
        <w:ind w:firstLine="480"/>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auto"/>
          <w:sz w:val="24"/>
          <w:szCs w:val="24"/>
          <w:highlight w:val="none"/>
        </w:rPr>
        <w:t xml:space="preserve">1.时间：自磋商文件公告发布之日起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w:t>
      </w:r>
      <w:r>
        <w:rPr>
          <w:rFonts w:hint="eastAsia" w:ascii="宋体" w:hAnsi="宋体" w:cs="宋体"/>
          <w:color w:val="auto"/>
          <w:sz w:val="24"/>
          <w:szCs w:val="24"/>
          <w:highlight w:val="none"/>
          <w:lang w:val="en-US" w:eastAsia="zh-CN"/>
        </w:rPr>
        <w:t xml:space="preserve">江苏政府采购专用</w:t>
      </w:r>
      <w:r>
        <w:rPr>
          <w:rFonts w:hint="eastAsia" w:ascii="宋体" w:hAnsi="宋体" w:eastAsia="宋体" w:cs="宋体"/>
          <w:color w:val="auto"/>
          <w:sz w:val="24"/>
          <w:szCs w:val="24"/>
          <w:highlight w:val="none"/>
        </w:rPr>
        <w:t xml:space="preserve">CA，省内各地区办理的用于“苏采云”平台的</w:t>
      </w:r>
      <w:r>
        <w:rPr>
          <w:rFonts w:hint="eastAsia" w:ascii="宋体" w:hAnsi="宋体" w:cs="宋体"/>
          <w:color w:val="auto"/>
          <w:sz w:val="24"/>
          <w:szCs w:val="24"/>
          <w:highlight w:val="none"/>
          <w:lang w:val="en-US" w:eastAsia="zh-CN"/>
        </w:rPr>
        <w:t xml:space="preserve">数字证书</w:t>
      </w:r>
      <w:r>
        <w:rPr>
          <w:rFonts w:hint="eastAsia" w:ascii="宋体" w:hAnsi="宋体" w:eastAsia="宋体" w:cs="宋体"/>
          <w:color w:val="auto"/>
          <w:sz w:val="24"/>
          <w:szCs w:val="24"/>
          <w:highlight w:val="none"/>
        </w:rPr>
        <w:t xml:space="preserve">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cs="宋体"/>
          <w:color w:val="auto"/>
          <w:sz w:val="24"/>
          <w:szCs w:val="24"/>
          <w:highlight w:val="none"/>
          <w:lang w:val="en-US" w:eastAsia="zh-CN"/>
        </w:rPr>
        <w:t xml:space="preserve">指南：http://jsxcmm.com/help/help.html</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6请潜在供应商提前安装相应的控件（详见《（苏采云）供应商操作手册》）并使用谷歌浏览器登录“苏采云”系统参与不见面开评标。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bCs/>
          <w:color w:val="auto"/>
          <w:sz w:val="24"/>
          <w:szCs w:val="24"/>
          <w:highlight w:val="none"/>
          <w:u w:val="single"/>
        </w:rPr>
      </w:pPr>
      <w:r/>
      <w:bookmarkStart w:id="27" w:name="_Toc28359084"/>
      <w:r/>
      <w:bookmarkStart w:id="28" w:name="_Toc35393794"/>
      <w:r/>
      <w:bookmarkStart w:id="29" w:name="_Toc38985267"/>
      <w:r/>
      <w:bookmarkStart w:id="30" w:name="_Toc28359007"/>
      <w:r/>
      <w:bookmarkStart w:id="31" w:name="_Toc35393625"/>
      <w:r>
        <w:rPr>
          <w:rFonts w:hint="eastAsia" w:ascii="宋体" w:hAnsi="宋体" w:eastAsia="宋体" w:cs="宋体"/>
          <w:bCs/>
          <w:color w:val="auto"/>
          <w:sz w:val="24"/>
          <w:szCs w:val="24"/>
          <w:highlight w:val="none"/>
          <w:u w:val="single"/>
        </w:rPr>
        <w:t xml:space="preserve">1.202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color w:val="auto"/>
          <w:sz w:val="24"/>
          <w:szCs w:val="24"/>
          <w:highlight w:val="none"/>
        </w:rPr>
        <w:t xml:space="preserve">逾时，交易系统将拒绝接受上传响应文件电子文档。</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8985268"/>
      <w:r/>
      <w:bookmarkStart w:id="34" w:name="_Toc35393795"/>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28359085"/>
      <w:r/>
      <w:bookmarkStart w:id="36" w:name="_Toc38985269"/>
      <w:r/>
      <w:bookmarkStart w:id="37" w:name="_Toc28359008"/>
      <w:r/>
      <w:bookmarkStart w:id="38" w:name="_Toc35393627"/>
      <w:r/>
      <w:bookmarkStart w:id="39" w:name="_Toc35393796"/>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模式，供应商在各自地点通过不见面交易系统参加开标会。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default" w:ascii="Times New Roman" w:hAnsi="Times New Roman" w:eastAsia="宋体" w:cs="Times New Roman"/>
          <w:color w:val="auto"/>
          <w:szCs w:val="20"/>
          <w:highlight w:val="none"/>
        </w:rPr>
      </w:pPr>
      <w:r>
        <w:rPr>
          <w:rFonts w:hint="eastAsia" w:eastAsia="宋体" w:cs="Times New Roman"/>
          <w:b/>
          <w:color w:val="auto"/>
          <w:sz w:val="24"/>
          <w:szCs w:val="24"/>
          <w:highlight w:val="none"/>
          <w:lang w:val="en-US" w:eastAsia="zh-CN"/>
        </w:rPr>
        <w:t xml:space="preserve">5.</w:t>
      </w:r>
      <w:r>
        <w:rPr>
          <w:rFonts w:hint="eastAsia" w:ascii="Times New Roman" w:hAnsi="Times New Roman" w:eastAsia="宋体" w:cs="Times New Roman"/>
          <w:b/>
          <w:color w:val="auto"/>
          <w:sz w:val="24"/>
          <w:szCs w:val="24"/>
          <w:highlight w:val="none"/>
        </w:rPr>
        <w:t xml:space="preserve">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eastAsia="宋体" w:cs="Times New Roman"/>
          <w:b/>
          <w:bCs/>
          <w:color w:val="auto"/>
          <w:sz w:val="24"/>
          <w:szCs w:val="24"/>
          <w:highlight w:val="none"/>
          <w:lang w:val="en-US" w:eastAsia="zh-CN"/>
        </w:rPr>
        <w:t xml:space="preserve">6.</w:t>
      </w:r>
      <w:r>
        <w:rPr>
          <w:rFonts w:hint="eastAsia" w:ascii="Times New Roman" w:hAnsi="Times New Roman" w:eastAsia="宋体" w:cs="Times New Roman"/>
          <w:b/>
          <w:bCs/>
          <w:color w:val="auto"/>
          <w:sz w:val="24"/>
          <w:szCs w:val="24"/>
          <w:highlight w:val="none"/>
        </w:rPr>
        <w:t xml:space="preserve">相关法律法规规定：</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left="0" w:right="0" w:firstLine="480"/>
        <w:keepLines w:val="0"/>
        <w:keepNext w:val="0"/>
        <w:pageBreakBefore w:val="0"/>
        <w:spacing w:beforeAutospacing="0" w:afterAutospacing="0"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Times New Roman" w:hAnsi="Times New Roman" w:eastAsia="宋体" w:cs="Times New Roman"/>
          <w:b w:val="0"/>
          <w:bCs/>
          <w:color w:val="auto"/>
          <w:sz w:val="24"/>
          <w:szCs w:val="24"/>
          <w:highlight w:val="none"/>
        </w:rPr>
      </w:pPr>
      <w:r>
        <w:rPr>
          <w:rFonts w:hint="eastAsia" w:eastAsia="宋体" w:cs="Times New Roman"/>
          <w:b w:val="0"/>
          <w:bCs/>
          <w:color w:val="auto"/>
          <w:sz w:val="24"/>
          <w:szCs w:val="24"/>
          <w:highlight w:val="none"/>
          <w:lang w:val="en-US" w:eastAsia="zh-CN"/>
        </w:rPr>
        <w:t xml:space="preserve">7.</w:t>
      </w:r>
      <w:r>
        <w:rPr>
          <w:rFonts w:hint="eastAsia" w:ascii="Times New Roman" w:hAnsi="Times New Roman" w:eastAsia="宋体" w:cs="Times New Roman"/>
          <w:b w:val="0"/>
          <w:bCs/>
          <w:color w:val="auto"/>
          <w:sz w:val="24"/>
          <w:szCs w:val="24"/>
          <w:highlight w:val="none"/>
        </w:rPr>
        <w:t xml:space="preserve">本项目为</w:t>
      </w:r>
      <w:r>
        <w:rPr>
          <w:rFonts w:hint="eastAsia" w:ascii="Times New Roman" w:hAnsi="Times New Roman" w:eastAsia="宋体" w:cs="Times New Roman"/>
          <w:b/>
          <w:bCs w:val="0"/>
          <w:color w:val="auto"/>
          <w:sz w:val="24"/>
          <w:szCs w:val="24"/>
          <w:highlight w:val="none"/>
        </w:rPr>
        <w:t xml:space="preserve">固定单价合同</w:t>
      </w:r>
      <w:r>
        <w:rPr>
          <w:rFonts w:hint="eastAsia" w:ascii="Times New Roman" w:hAnsi="Times New Roman" w:eastAsia="宋体" w:cs="Times New Roman"/>
          <w:b w:val="0"/>
          <w:bCs/>
          <w:color w:val="auto"/>
          <w:sz w:val="24"/>
          <w:szCs w:val="24"/>
          <w:highlight w:val="none"/>
        </w:rPr>
        <w:t xml:space="preserve">，供应商应充分考虑本项目合同实施期间可能发生的费用，并承担由此而带来的风险。最终工程结算总价须以采购人指定的审计机构审核结果为准。</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南通市通州区石港镇人民政府</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bCs/>
          <w:color w:val="auto"/>
          <w:sz w:val="24"/>
          <w:szCs w:val="24"/>
          <w:highlight w:val="none"/>
          <w:lang w:val="en-US" w:eastAsia="zh-CN"/>
        </w:rPr>
        <w:t xml:space="preserve">南通市通州区石港镇渔湾中路</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联系人：</w:t>
      </w:r>
      <w:r>
        <w:rPr>
          <w:rFonts w:hint="eastAsia" w:ascii="Times New Roman" w:hAnsi="Times New Roman" w:eastAsia="宋体" w:cs="Times New Roman"/>
          <w:color w:val="auto"/>
          <w:sz w:val="24"/>
          <w:szCs w:val="24"/>
          <w:highlight w:val="none"/>
          <w:lang w:val="en-US" w:eastAsia="zh-CN"/>
        </w:rPr>
        <w:t xml:space="preserve">朱先生</w:t>
      </w:r>
      <w:r/>
    </w:p>
    <w:p>
      <w:pPr>
        <w:ind w:firstLine="480"/>
        <w:keepLines w:val="0"/>
        <w:keepNext w:val="0"/>
        <w:pageBreakBefore w:val="0"/>
        <w:spacing w:line="360" w:lineRule="auto"/>
        <w:rPr>
          <w:rFonts w:hint="default" w:ascii="宋体" w:hAnsi="宋体" w:eastAsia="宋体" w:cs="宋体"/>
          <w:color w:val="auto"/>
          <w:sz w:val="24"/>
          <w:szCs w:val="24"/>
          <w:highlight w:val="none"/>
          <w:u w:val="none"/>
          <w:lang w:val="en-US"/>
        </w:rPr>
      </w:pPr>
      <w:r>
        <w:rPr>
          <w:rFonts w:hint="eastAsia" w:ascii="Times New Roman" w:hAnsi="Times New Roman" w:eastAsia="宋体" w:cs="Times New Roman"/>
          <w:color w:val="auto"/>
          <w:sz w:val="24"/>
          <w:szCs w:val="24"/>
          <w:highlight w:val="none"/>
        </w:rPr>
        <w:t xml:space="preserve">联系方式：0513-80606620、13862819390</w:t>
      </w:r>
      <w:r>
        <w:rPr>
          <w:rFonts w:hint="eastAsia" w:ascii="宋体" w:hAnsi="宋体" w:cs="宋体"/>
          <w:color w:val="auto"/>
          <w:sz w:val="24"/>
          <w:szCs w:val="24"/>
          <w:highlight w:val="none"/>
          <w:u w:val="none"/>
          <w:lang w:val="en-US" w:eastAsia="zh-CN"/>
        </w:rPr>
        <w:t xml:space="preserve">       </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87"/>
      <w:r/>
      <w:bookmarkStart w:id="41" w:name="_Toc28359010"/>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.招标代理信息</w:t>
      </w:r>
      <w:bookmarkEnd w:id="40"/>
      <w:r/>
      <w:bookmarkEnd w:id="41"/>
      <w:r/>
      <w:r/>
    </w:p>
    <w:p>
      <w:pPr>
        <w:ind w:right="0" w:firstLine="480"/>
        <w:pageBreakBefore w:val="0"/>
        <w:spacing w:line="360" w:lineRule="auto"/>
        <w:rPr>
          <w:rFonts w:hint="eastAsia" w:ascii="宋体" w:hAnsi="宋体" w:eastAsia="宋体" w:cs="宋体"/>
          <w:color w:val="auto"/>
          <w:sz w:val="24"/>
          <w:szCs w:val="24"/>
          <w:highlight w:val="none"/>
          <w:u w:val="none"/>
        </w:rPr>
      </w:pPr>
      <w:r/>
      <w:bookmarkStart w:id="42" w:name="_Toc120614211"/>
      <w:r>
        <w:rPr>
          <w:rFonts w:hint="eastAsia" w:ascii="宋体" w:hAnsi="宋体" w:eastAsia="宋体" w:cs="宋体"/>
          <w:color w:val="auto"/>
          <w:sz w:val="24"/>
          <w:szCs w:val="24"/>
          <w:highlight w:val="none"/>
          <w:u w:val="none"/>
        </w:rPr>
        <w:t xml:space="preserve">名  称：南通俊达工程造价咨询有限公司</w:t>
      </w:r>
      <w:r/>
    </w:p>
    <w:p>
      <w:pPr>
        <w:ind w:righ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址：南通崇川区外环东路80号</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赵女士</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邵女士</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联系方式：0513-86101116、</w:t>
      </w:r>
      <w:r>
        <w:rPr>
          <w:rFonts w:hint="eastAsia" w:ascii="宋体" w:hAnsi="宋体" w:eastAsia="宋体" w:cs="宋体"/>
          <w:color w:val="auto"/>
          <w:sz w:val="24"/>
          <w:szCs w:val="24"/>
          <w:highlight w:val="none"/>
          <w:u w:val="none"/>
          <w:lang w:val="en-US" w:eastAsia="zh-CN"/>
        </w:rPr>
        <w:t xml:space="preserve">18068003528</w:t>
      </w:r>
      <w:r>
        <w:rPr>
          <w:rFonts w:hint="eastAsia" w:ascii="宋体" w:hAnsi="宋体" w:eastAsia="宋体" w:cs="宋体"/>
          <w:color w:val="auto"/>
          <w:sz w:val="24"/>
          <w:szCs w:val="24"/>
          <w:highlight w:val="none"/>
        </w:rPr>
        <w:t xml:space="preserve">　</w:t>
      </w:r>
      <w:r/>
    </w:p>
    <w:p>
      <w:pPr>
        <w:ind w:righ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0513-59001950 0519-86722801</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firstLine="880"/>
        <w:jc w:val="center"/>
        <w:keepNext/>
        <w:pageBreakBefore w:val="0"/>
        <w:spacing w:line="360" w:lineRule="auto"/>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color w:val="auto"/>
          <w:sz w:val="44"/>
          <w:szCs w:val="44"/>
          <w:highlight w:val="none"/>
          <w:lang w:val="en-US" w:eastAsia="zh-CN"/>
        </w:rPr>
        <w:t xml:space="preserve">供应商</w:t>
      </w:r>
      <w:r>
        <w:rPr>
          <w:rFonts w:hint="eastAsia" w:ascii="宋体" w:hAnsi="宋体" w:eastAsia="宋体" w:cs="宋体"/>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43" w:name="_Toc513029203"/>
      <w:r/>
      <w:bookmarkStart w:id="44" w:name="_Toc120614214"/>
      <w:r/>
      <w:bookmarkStart w:id="45" w:name="_Toc16938519"/>
      <w:r/>
      <w:bookmarkStart w:id="46" w:name="_Toc20823275"/>
      <w:r>
        <w:rPr>
          <w:rFonts w:hint="eastAsia" w:ascii="宋体" w:hAnsi="宋体" w:eastAsia="宋体" w:cs="宋体"/>
          <w:b/>
          <w:bCs/>
          <w:color w:val="auto"/>
          <w:sz w:val="24"/>
          <w:szCs w:val="24"/>
          <w:highlight w:val="none"/>
        </w:rPr>
        <w:t xml:space="preserve">一、总则</w:t>
      </w:r>
      <w:bookmarkEnd w:id="43"/>
      <w:r/>
      <w:bookmarkEnd w:id="44"/>
      <w:r/>
      <w:bookmarkEnd w:id="45"/>
      <w:r/>
      <w:bookmarkEnd w:id="46"/>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宋体" w:hAnsi="宋体" w:eastAsia="宋体" w:cs="宋体"/>
          <w:i w:val="0"/>
          <w:iCs w:val="0"/>
          <w:color w:val="auto"/>
          <w:sz w:val="24"/>
          <w:szCs w:val="24"/>
          <w:highlight w:val="none"/>
        </w:rPr>
        <w:t xml:space="preserve">1</w:t>
      </w:r>
      <w:bookmarkEnd w:id="48"/>
      <w:r>
        <w:rPr>
          <w:rFonts w:hint="eastAsia" w:ascii="宋体" w:hAnsi="宋体" w:eastAsia="宋体" w:cs="宋体"/>
          <w:i w:val="0"/>
          <w:iCs w:val="0"/>
          <w:color w:val="auto"/>
          <w:sz w:val="24"/>
          <w:szCs w:val="24"/>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 本次</w:t>
      </w:r>
      <w:r>
        <w:rPr>
          <w:rFonts w:hint="eastAsia" w:ascii="宋体" w:hAnsi="宋体" w:eastAsia="宋体" w:cs="宋体"/>
          <w:i w:val="0"/>
          <w:iCs w:val="0"/>
          <w:color w:val="auto"/>
          <w:sz w:val="24"/>
          <w:szCs w:val="24"/>
          <w:highlight w:val="none"/>
          <w:lang w:val="en-US" w:eastAsia="zh-CN"/>
        </w:rPr>
        <w:t xml:space="preserve">开标</w:t>
      </w:r>
      <w:r>
        <w:rPr>
          <w:rFonts w:hint="eastAsia" w:ascii="宋体" w:hAnsi="宋体" w:eastAsia="宋体" w:cs="宋体"/>
          <w:i w:val="0"/>
          <w:iCs w:val="0"/>
          <w:color w:val="auto"/>
          <w:sz w:val="24"/>
          <w:szCs w:val="24"/>
          <w:highlight w:val="none"/>
        </w:rPr>
        <w:t xml:space="preserve">活动采取竞争性磋商(以下简称磋商)方式，本磋商文件仅适用于磋商公告中所述项目。</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2" w:name="_Toc513029205"/>
      <w:r/>
      <w:bookmarkStart w:id="53" w:name="_Toc16938521"/>
      <w:r/>
      <w:bookmarkStart w:id="54" w:name="_Toc20823277"/>
      <w:r>
        <w:rPr>
          <w:rFonts w:hint="eastAsia" w:ascii="宋体" w:hAnsi="宋体" w:eastAsia="宋体" w:cs="宋体"/>
          <w:i w:val="0"/>
          <w:iCs w:val="0"/>
          <w:color w:val="auto"/>
          <w:sz w:val="24"/>
          <w:szCs w:val="24"/>
          <w:highlight w:val="none"/>
        </w:rPr>
        <w:t xml:space="preserve">2、合格的</w:t>
      </w:r>
      <w:bookmarkEnd w:id="52"/>
      <w:r/>
      <w:bookmarkEnd w:id="53"/>
      <w:r/>
      <w:bookmarkEnd w:id="54"/>
      <w:r>
        <w:rPr>
          <w:rFonts w:hint="eastAsia" w:ascii="宋体" w:hAnsi="宋体" w:eastAsia="宋体" w:cs="宋体"/>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 满足本磋商文件实质性要求和条件的规定。</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5" w:name="_Toc16938522"/>
      <w:r/>
      <w:bookmarkStart w:id="56" w:name="_Toc513029206"/>
      <w:r/>
      <w:bookmarkStart w:id="57" w:name="_Toc20823278"/>
      <w:r>
        <w:rPr>
          <w:rFonts w:hint="eastAsia" w:ascii="宋体" w:hAnsi="宋体" w:eastAsia="宋体" w:cs="宋体"/>
          <w:i w:val="0"/>
          <w:iCs w:val="0"/>
          <w:color w:val="auto"/>
          <w:sz w:val="24"/>
          <w:szCs w:val="24"/>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 本次磋商及由此产生的合同受中华人民共和国有关的法律法规制约和保护。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8" w:name="_Toc513029207"/>
      <w:r/>
      <w:bookmarkStart w:id="59" w:name="_Toc462564067"/>
      <w:r/>
      <w:bookmarkStart w:id="60" w:name="_Toc20823279"/>
      <w:r/>
      <w:bookmarkStart w:id="61" w:name="_Toc16938523"/>
      <w:r>
        <w:rPr>
          <w:rFonts w:hint="eastAsia" w:ascii="宋体" w:hAnsi="宋体" w:eastAsia="宋体" w:cs="宋体"/>
          <w:i w:val="0"/>
          <w:iCs w:val="0"/>
          <w:color w:val="auto"/>
          <w:sz w:val="24"/>
          <w:szCs w:val="24"/>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rPr>
        <w:t xml:space="preserve">4.2</w:t>
      </w:r>
      <w:r>
        <w:rPr>
          <w:rFonts w:hint="eastAsia" w:ascii="宋体" w:hAnsi="宋体" w:eastAsia="宋体" w:cs="宋体"/>
          <w:b w:val="0"/>
          <w:bCs w:val="0"/>
          <w:color w:val="auto"/>
          <w:sz w:val="24"/>
          <w:szCs w:val="24"/>
          <w:highlight w:val="none"/>
        </w:rPr>
        <w:t xml:space="preserve">项目招标代理服务费：</w:t>
      </w:r>
      <w:r>
        <w:rPr>
          <w:rFonts w:hint="eastAsia" w:ascii="宋体" w:hAnsi="宋体" w:cs="宋体"/>
          <w:b/>
          <w:bCs/>
          <w:color w:val="auto"/>
          <w:sz w:val="24"/>
          <w:szCs w:val="24"/>
          <w:highlight w:val="none"/>
          <w:lang w:val="en-US" w:eastAsia="zh-CN"/>
        </w:rPr>
        <w:t xml:space="preserve">4000元</w:t>
      </w:r>
      <w:r>
        <w:rPr>
          <w:rFonts w:hint="eastAsia" w:ascii="宋体" w:hAnsi="宋体" w:eastAsia="宋体" w:cs="宋体"/>
          <w:b/>
          <w:bCs/>
          <w:color w:val="auto"/>
          <w:sz w:val="24"/>
          <w:szCs w:val="24"/>
          <w:highlight w:val="none"/>
        </w:rPr>
        <w:t xml:space="preserve">，由中标人代为支付代理费用，报价时综合考虑。            </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.本项目不收取磋商文件费。</w:t>
      </w:r>
      <w:r/>
    </w:p>
    <w:p>
      <w:pPr>
        <w:ind w:firstLine="482"/>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b/>
          <w:bCs/>
          <w:i w:val="0"/>
          <w:iCs w:val="0"/>
          <w:color w:val="auto"/>
          <w:sz w:val="24"/>
          <w:szCs w:val="24"/>
          <w:highlight w:val="none"/>
        </w:rPr>
        <w:t xml:space="preserve">5、</w:t>
      </w:r>
      <w:r>
        <w:rPr>
          <w:rFonts w:hint="eastAsia" w:ascii="宋体" w:hAnsi="宋体" w:eastAsia="宋体" w:cs="宋体"/>
          <w:i w:val="0"/>
          <w:iCs w:val="0"/>
          <w:color w:val="auto"/>
          <w:sz w:val="24"/>
          <w:szCs w:val="24"/>
          <w:highlight w:val="none"/>
        </w:rPr>
        <w:t xml:space="preserve">磋商文件的约束力</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5.1</w:t>
      </w:r>
      <w:r>
        <w:rPr>
          <w:rFonts w:hint="eastAsia" w:ascii="宋体" w:hAnsi="宋体" w:eastAsia="宋体" w:cs="宋体"/>
          <w:i w:val="0"/>
          <w:iCs w:val="0"/>
          <w:color w:val="auto"/>
          <w:sz w:val="24"/>
          <w:szCs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62" w:name="_Toc120614215"/>
      <w:r/>
      <w:bookmarkStart w:id="63" w:name="_Toc513029209"/>
      <w:r/>
      <w:bookmarkStart w:id="64" w:name="_Toc16938525"/>
      <w:r/>
      <w:bookmarkStart w:id="65" w:name="_Toc20823281"/>
      <w:r>
        <w:rPr>
          <w:rFonts w:hint="eastAsia" w:ascii="宋体" w:hAnsi="宋体" w:eastAsia="宋体" w:cs="宋体"/>
          <w:b/>
          <w:bCs/>
          <w:i w:val="0"/>
          <w:iCs w:val="0"/>
          <w:color w:val="auto"/>
          <w:sz w:val="24"/>
          <w:szCs w:val="24"/>
          <w:highlight w:val="none"/>
        </w:rPr>
        <w:t xml:space="preserve">二、</w:t>
      </w:r>
      <w:bookmarkEnd w:id="62"/>
      <w:r/>
      <w:bookmarkEnd w:id="63"/>
      <w:r/>
      <w:bookmarkEnd w:id="64"/>
      <w:r/>
      <w:bookmarkEnd w:id="65"/>
      <w:r>
        <w:rPr>
          <w:rFonts w:hint="eastAsia" w:ascii="宋体" w:hAnsi="宋体" w:eastAsia="宋体" w:cs="宋体"/>
          <w:b/>
          <w:bCs/>
          <w:i w:val="0"/>
          <w:iCs w:val="0"/>
          <w:color w:val="auto"/>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6" w:name="_Toc513029210"/>
      <w:r/>
      <w:bookmarkStart w:id="67" w:name="_Toc20823282"/>
      <w:r/>
      <w:bookmarkStart w:id="68" w:name="_Toc16938526"/>
      <w:r>
        <w:rPr>
          <w:rFonts w:hint="eastAsia" w:ascii="宋体" w:hAnsi="宋体" w:eastAsia="宋体" w:cs="宋体"/>
          <w:i w:val="0"/>
          <w:iCs w:val="0"/>
          <w:color w:val="auto"/>
          <w:sz w:val="24"/>
          <w:szCs w:val="24"/>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6.1</w:t>
      </w:r>
      <w:r>
        <w:rPr>
          <w:rFonts w:hint="eastAsia" w:ascii="宋体" w:hAnsi="宋体" w:eastAsia="宋体" w:cs="宋体"/>
          <w:i w:val="0"/>
          <w:iCs w:val="0"/>
          <w:color w:val="auto"/>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请仔细检查磋商文件是否齐全，如有缺漏请立即与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联系解决。</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6.2</w:t>
      </w:r>
      <w:r>
        <w:rPr>
          <w:rFonts w:hint="eastAsia" w:ascii="宋体" w:hAnsi="宋体" w:eastAsia="宋体" w:cs="宋体"/>
          <w:i w:val="0"/>
          <w:iCs w:val="0"/>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9" w:name="_Toc20823283"/>
      <w:r/>
      <w:bookmarkStart w:id="70" w:name="_Toc16938527"/>
      <w:r/>
      <w:bookmarkStart w:id="71" w:name="_Toc462564070"/>
      <w:r/>
      <w:bookmarkStart w:id="72" w:name="_Toc513029211"/>
      <w:r>
        <w:rPr>
          <w:rFonts w:hint="eastAsia" w:ascii="宋体" w:hAnsi="宋体" w:eastAsia="宋体" w:cs="宋体"/>
          <w:i w:val="0"/>
          <w:iCs w:val="0"/>
          <w:color w:val="auto"/>
          <w:sz w:val="24"/>
          <w:szCs w:val="24"/>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任何要求对磋商文件进行澄清的供应商，应在磋商截止期5日前按磋商公告中的通讯地址，以书面形式通知</w:t>
      </w:r>
      <w:r>
        <w:rPr>
          <w:rFonts w:hint="eastAsia" w:ascii="宋体" w:hAnsi="宋体" w:eastAsia="宋体" w:cs="宋体"/>
          <w:i w:val="0"/>
          <w:iCs w:val="0"/>
          <w:color w:val="auto"/>
          <w:sz w:val="24"/>
          <w:szCs w:val="24"/>
          <w:highlight w:val="none"/>
          <w:lang w:val="en-US" w:eastAsia="zh-CN"/>
        </w:rPr>
        <w:t xml:space="preserve">采购人或招标代理</w:t>
      </w:r>
      <w:r>
        <w:rPr>
          <w:rFonts w:hint="eastAsia" w:ascii="宋体" w:hAnsi="宋体" w:eastAsia="宋体" w:cs="宋体"/>
          <w:i w:val="0"/>
          <w:iCs w:val="0"/>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73" w:name="_Toc462564071"/>
      <w:r/>
      <w:bookmarkStart w:id="74" w:name="_Toc513029212"/>
      <w:r/>
      <w:bookmarkStart w:id="75" w:name="_Toc16938528"/>
      <w:r/>
      <w:bookmarkStart w:id="76" w:name="_Toc20823284"/>
      <w:r>
        <w:rPr>
          <w:rFonts w:hint="eastAsia" w:ascii="宋体" w:hAnsi="宋体" w:eastAsia="宋体" w:cs="宋体"/>
          <w:i w:val="0"/>
          <w:iCs w:val="0"/>
          <w:color w:val="auto"/>
          <w:sz w:val="24"/>
          <w:szCs w:val="24"/>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8.1 在响应文件提交截止时间前，</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pageBreakBefore w:val="0"/>
        <w:spacing w:line="360" w:lineRule="auto"/>
        <w:widowControl w:val="off"/>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8.44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77" w:name="_Toc462564072"/>
      <w:r/>
      <w:bookmarkStart w:id="78" w:name="_Toc513029213"/>
      <w:r/>
      <w:bookmarkStart w:id="79" w:name="_Toc20823285"/>
      <w:r/>
      <w:bookmarkStart w:id="80" w:name="_Toc16938529"/>
      <w:r/>
      <w:bookmarkStart w:id="81" w:name="_Toc120614216"/>
      <w:r>
        <w:rPr>
          <w:rFonts w:hint="eastAsia" w:ascii="宋体" w:hAnsi="宋体" w:eastAsia="宋体" w:cs="宋体"/>
          <w:b/>
          <w:bCs/>
          <w:i w:val="0"/>
          <w:iCs w:val="0"/>
          <w:color w:val="auto"/>
          <w:sz w:val="24"/>
          <w:szCs w:val="24"/>
          <w:highlight w:val="none"/>
        </w:rPr>
        <w:t xml:space="preserve">三、响应文件的编制</w:t>
      </w:r>
      <w:bookmarkEnd w:id="77"/>
      <w:r/>
      <w:bookmarkEnd w:id="78"/>
      <w:r/>
      <w:bookmarkEnd w:id="79"/>
      <w:r/>
      <w:bookmarkEnd w:id="80"/>
      <w:r/>
      <w:bookmarkEnd w:id="81"/>
      <w:r/>
      <w:r/>
    </w:p>
    <w:p>
      <w:pPr>
        <w:ind w:firstLine="480"/>
        <w:keepLines/>
        <w:keepNext/>
        <w:pageBreakBefore w:val="0"/>
        <w:spacing w:line="360" w:lineRule="auto"/>
        <w:widowControl w:val="off"/>
        <w:rPr>
          <w:rFonts w:hint="eastAsia" w:ascii="宋体" w:hAnsi="宋体" w:eastAsia="宋体" w:cs="宋体"/>
          <w:b/>
          <w:i w:val="0"/>
          <w:iCs w:val="0"/>
          <w:color w:val="auto"/>
          <w:sz w:val="24"/>
          <w:szCs w:val="24"/>
          <w:highlight w:val="none"/>
        </w:rPr>
        <w:outlineLvl w:val="3"/>
      </w:pPr>
      <w:r/>
      <w:bookmarkStart w:id="82" w:name="_Toc513029214"/>
      <w:r/>
      <w:bookmarkStart w:id="83" w:name="_Toc462564073"/>
      <w:r/>
      <w:bookmarkStart w:id="84" w:name="_Toc20823286"/>
      <w:r/>
      <w:bookmarkStart w:id="85" w:name="_Toc16938530"/>
      <w:r>
        <w:rPr>
          <w:rFonts w:hint="eastAsia" w:ascii="宋体" w:hAnsi="宋体" w:eastAsia="宋体" w:cs="宋体"/>
          <w:i w:val="0"/>
          <w:iCs w:val="0"/>
          <w:color w:val="auto"/>
          <w:sz w:val="24"/>
          <w:szCs w:val="24"/>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9.1</w:t>
      </w:r>
      <w:r>
        <w:rPr>
          <w:rFonts w:hint="eastAsia" w:ascii="宋体" w:hAnsi="宋体" w:eastAsia="宋体" w:cs="宋体"/>
          <w:i w:val="0"/>
          <w:iCs w:val="0"/>
          <w:color w:val="auto"/>
          <w:sz w:val="24"/>
          <w:szCs w:val="24"/>
          <w:highlight w:val="none"/>
        </w:rPr>
        <w:t xml:space="preserve">供应商提交的响应文件以及供应商与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就有关磋商的所有来往通知、函件和文件均应使用</w:t>
      </w:r>
      <w:r>
        <w:rPr>
          <w:rFonts w:hint="eastAsia" w:ascii="宋体" w:hAnsi="宋体" w:eastAsia="宋体" w:cs="宋体"/>
          <w:b/>
          <w:bCs/>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9.2</w:t>
      </w:r>
      <w:r>
        <w:rPr>
          <w:rFonts w:hint="eastAsia" w:ascii="宋体" w:hAnsi="宋体" w:eastAsia="宋体" w:cs="宋体"/>
          <w:i w:val="0"/>
          <w:iCs w:val="0"/>
          <w:color w:val="auto"/>
          <w:sz w:val="24"/>
          <w:szCs w:val="24"/>
          <w:highlight w:val="none"/>
        </w:rPr>
        <w:t xml:space="preserve"> 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86" w:name="_Toc16938531"/>
      <w:r/>
      <w:bookmarkStart w:id="87" w:name="_Toc462564074"/>
      <w:r/>
      <w:bookmarkStart w:id="88" w:name="_Toc513029215"/>
      <w:r/>
      <w:bookmarkStart w:id="89" w:name="_Toc20823287"/>
      <w:r>
        <w:rPr>
          <w:rFonts w:hint="eastAsia" w:ascii="宋体" w:hAnsi="宋体" w:eastAsia="宋体" w:cs="宋体"/>
          <w:i w:val="0"/>
          <w:iCs w:val="0"/>
          <w:color w:val="auto"/>
          <w:sz w:val="24"/>
          <w:szCs w:val="24"/>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10.1</w:t>
      </w:r>
      <w:r>
        <w:rPr>
          <w:rFonts w:hint="eastAsia" w:ascii="宋体" w:hAnsi="宋体" w:eastAsia="宋体" w:cs="宋体"/>
          <w:i w:val="0"/>
          <w:iCs w:val="0"/>
          <w:color w:val="auto"/>
          <w:sz w:val="24"/>
          <w:szCs w:val="24"/>
          <w:highlight w:val="none"/>
        </w:rPr>
        <w:t xml:space="preserve">供应商编写的响应文件应包括资格证明文件、符合性证明文件、</w:t>
      </w:r>
      <w:r>
        <w:rPr>
          <w:rFonts w:hint="eastAsia" w:ascii="宋体" w:hAnsi="宋体" w:eastAsia="宋体" w:cs="宋体"/>
          <w:i w:val="0"/>
          <w:iCs w:val="0"/>
          <w:color w:val="auto"/>
          <w:sz w:val="24"/>
          <w:szCs w:val="24"/>
          <w:highlight w:val="none"/>
          <w:lang w:eastAsia="zh-CN"/>
        </w:rPr>
        <w:t xml:space="preserve">已标价工程量清单</w:t>
      </w:r>
      <w:r>
        <w:rPr>
          <w:rFonts w:hint="eastAsia" w:ascii="宋体" w:hAnsi="宋体" w:eastAsia="宋体" w:cs="宋体"/>
          <w:i w:val="0"/>
          <w:iCs w:val="0"/>
          <w:color w:val="auto"/>
          <w:sz w:val="24"/>
          <w:szCs w:val="24"/>
          <w:highlight w:val="none"/>
        </w:rPr>
        <w:t xml:space="preserve">、其他证明文件、磋商响应函等部分</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0" w:name="_Hlt26670360"/>
      <w:r/>
      <w:bookmarkEnd w:id="90"/>
      <w:r/>
      <w:bookmarkStart w:id="91" w:name="_Hlt26668975"/>
      <w:r/>
      <w:bookmarkEnd w:id="91"/>
      <w:r/>
      <w:bookmarkStart w:id="92" w:name="_Hlt26954838"/>
      <w:r/>
      <w:bookmarkEnd w:id="92"/>
      <w:r/>
      <w:bookmarkStart w:id="93" w:name="_Toc49090510"/>
      <w:r/>
      <w:bookmarkStart w:id="94" w:name="_Toc14577359"/>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11.2磋商文件对证明文件无明确形式要求的，证明文件可以以文字资料、图纸和数据等形式提交。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12.1</w:t>
      </w:r>
      <w:r>
        <w:rPr>
          <w:rFonts w:hint="eastAsia" w:ascii="宋体" w:hAnsi="宋体" w:eastAsia="宋体" w:cs="宋体"/>
          <w:i w:val="0"/>
          <w:iCs w:val="0"/>
          <w:color w:val="auto"/>
          <w:sz w:val="24"/>
          <w:szCs w:val="24"/>
          <w:highlight w:val="none"/>
        </w:rPr>
        <w:t xml:space="preserve">供应商应按照</w:t>
      </w:r>
      <w:r>
        <w:rPr>
          <w:rFonts w:hint="eastAsia" w:ascii="宋体" w:hAnsi="宋体" w:eastAsia="宋体" w:cs="宋体"/>
          <w:i w:val="0"/>
          <w:iCs w:val="0"/>
          <w:color w:val="auto"/>
          <w:sz w:val="24"/>
          <w:szCs w:val="24"/>
          <w:highlight w:val="none"/>
          <w:lang w:eastAsia="zh-CN"/>
        </w:rPr>
        <w:t xml:space="preserve">采购人提供工程量清单编制</w:t>
      </w:r>
      <w:r>
        <w:rPr>
          <w:rFonts w:hint="eastAsia" w:ascii="宋体" w:hAnsi="宋体" w:eastAsia="宋体" w:cs="宋体"/>
          <w:i w:val="0"/>
          <w:iCs w:val="0"/>
          <w:color w:val="auto"/>
          <w:sz w:val="24"/>
          <w:szCs w:val="24"/>
          <w:highlight w:val="none"/>
          <w:lang w:val="en-US" w:eastAsia="zh-CN"/>
        </w:rPr>
        <w:t xml:space="preserve">已标价工程量清单</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12.2</w:t>
      </w:r>
      <w:r>
        <w:rPr>
          <w:rFonts w:hint="eastAsia" w:ascii="宋体" w:hAnsi="宋体" w:eastAsia="宋体" w:cs="宋体"/>
          <w:bCs/>
          <w:i w:val="0"/>
          <w:iCs w:val="0"/>
          <w:color w:val="auto"/>
          <w:sz w:val="24"/>
          <w:szCs w:val="24"/>
          <w:highlight w:val="none"/>
        </w:rPr>
        <w:t xml:space="preserve">磋商货币。响应文件中的单价和总价无特殊规定的采用人民币报价，以元为</w:t>
      </w:r>
      <w:r>
        <w:rPr>
          <w:rFonts w:hint="eastAsia" w:ascii="宋体" w:hAnsi="宋体" w:eastAsia="宋体" w:cs="宋体"/>
          <w:i w:val="0"/>
          <w:iCs w:val="0"/>
          <w:color w:val="auto"/>
          <w:sz w:val="24"/>
          <w:szCs w:val="24"/>
          <w:highlight w:val="none"/>
        </w:rPr>
        <w:t xml:space="preserve">单位标注。磋商文件中另有规定的按规定执行。</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13.2供应商需根据磋商文件要求提供</w:t>
      </w:r>
      <w:r>
        <w:rPr>
          <w:rFonts w:hint="eastAsia" w:ascii="宋体" w:hAnsi="宋体" w:eastAsia="宋体" w:cs="宋体"/>
          <w:i w:val="0"/>
          <w:iCs w:val="0"/>
          <w:color w:val="auto"/>
          <w:sz w:val="24"/>
          <w:szCs w:val="24"/>
          <w:highlight w:val="none"/>
          <w:lang w:val="zh-CN" w:eastAsia="zh-CN"/>
        </w:rPr>
        <w:t xml:space="preserve">磋商响应标的的主要组成部分、实现思路及关键技术等。</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14、</w:t>
      </w:r>
      <w:r>
        <w:rPr>
          <w:rFonts w:hint="eastAsia" w:ascii="宋体" w:hAnsi="宋体" w:eastAsia="宋体" w:cs="宋体"/>
          <w:i w:val="0"/>
          <w:iCs w:val="0"/>
          <w:color w:val="auto"/>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供应商应按照磋商文件中提供的格式完整、正确填写磋商响应函。</w:t>
      </w:r>
      <w:bookmarkEnd w:id="93"/>
      <w:r/>
      <w:bookmarkEnd w:id="94"/>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5" w:name="_Toc49090511"/>
      <w:r/>
      <w:bookmarkStart w:id="96" w:name="_Toc14577360"/>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.1磋商有效期为</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规定的提交响应文件截止之日后</w:t>
      </w:r>
      <w:r>
        <w:rPr>
          <w:rFonts w:hint="eastAsia" w:ascii="宋体" w:hAnsi="宋体" w:eastAsia="宋体" w:cs="宋体"/>
          <w:b/>
          <w:i w:val="0"/>
          <w:iCs w:val="0"/>
          <w:color w:val="auto"/>
          <w:sz w:val="24"/>
          <w:szCs w:val="24"/>
          <w:highlight w:val="none"/>
          <w:u w:val="single"/>
        </w:rPr>
        <w:t xml:space="preserve">六十（60）天</w:t>
      </w:r>
      <w:r>
        <w:rPr>
          <w:rFonts w:hint="eastAsia" w:ascii="宋体" w:hAnsi="宋体" w:eastAsia="宋体" w:cs="宋体"/>
          <w:bCs/>
          <w:i w:val="0"/>
          <w:iCs w:val="0"/>
          <w:color w:val="auto"/>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.1在特殊情况下，</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i w:val="0"/>
          <w:iCs w:val="0"/>
          <w:color w:val="auto"/>
          <w:sz w:val="24"/>
          <w:szCs w:val="24"/>
          <w:highlight w:val="none"/>
        </w:rPr>
        <w:t xml:space="preserve">受磋商有效期约束的所有权利与义务均延长至新的有效期</w:t>
      </w:r>
      <w:r>
        <w:rPr>
          <w:rFonts w:hint="eastAsia" w:ascii="宋体" w:hAnsi="宋体" w:eastAsia="宋体" w:cs="宋体"/>
          <w:bCs/>
          <w:i w:val="0"/>
          <w:iCs w:val="0"/>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97" w:name="_Hlt26954739"/>
      <w:r/>
      <w:bookmarkEnd w:id="97"/>
      <w:r/>
      <w:bookmarkStart w:id="98" w:name="_Hlt26954852"/>
      <w:r/>
      <w:bookmarkEnd w:id="98"/>
      <w:r/>
      <w:bookmarkStart w:id="99" w:name="_Toc20823296"/>
      <w:r/>
      <w:bookmarkStart w:id="100" w:name="_Toc513029224"/>
      <w:r/>
      <w:bookmarkStart w:id="101" w:name="_Toc16938540"/>
      <w:r/>
      <w:bookmarkStart w:id="102" w:name="_Toc120614217"/>
      <w:r>
        <w:rPr>
          <w:rFonts w:hint="eastAsia" w:ascii="宋体" w:hAnsi="宋体" w:eastAsia="宋体" w:cs="宋体"/>
          <w:b/>
          <w:bCs/>
          <w:i w:val="0"/>
          <w:iCs w:val="0"/>
          <w:color w:val="auto"/>
          <w:sz w:val="24"/>
          <w:szCs w:val="24"/>
          <w:highlight w:val="none"/>
        </w:rPr>
        <w:t xml:space="preserve">四、响应文件的递交</w:t>
      </w:r>
      <w:bookmarkEnd w:id="99"/>
      <w:r/>
      <w:bookmarkEnd w:id="100"/>
      <w:r/>
      <w:bookmarkEnd w:id="101"/>
      <w:r/>
      <w:bookmarkEnd w:id="102"/>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03" w:name="_Toc20823297"/>
      <w:r/>
      <w:bookmarkStart w:id="104" w:name="_Toc16938541"/>
      <w:r/>
      <w:bookmarkStart w:id="105" w:name="_Toc513029225"/>
      <w:r/>
      <w:bookmarkStart w:id="106" w:name="_Toc462564084"/>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、电子磋商</w:t>
      </w:r>
      <w:bookmarkEnd w:id="103"/>
      <w:r/>
      <w:bookmarkEnd w:id="104"/>
      <w:r/>
      <w:bookmarkEnd w:id="105"/>
      <w:r/>
      <w:bookmarkEnd w:id="106"/>
      <w:r>
        <w:rPr>
          <w:rFonts w:hint="eastAsia" w:ascii="宋体" w:hAnsi="宋体" w:eastAsia="宋体" w:cs="宋体"/>
          <w:i w:val="0"/>
          <w:iCs w:val="0"/>
          <w:color w:val="auto"/>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.1供应商应当按照《操作手册》规定，在提交响应文件截止时间前制作并上传电子响应文件。</w:t>
      </w:r>
      <w:bookmarkStart w:id="107" w:name="_Toc513029226"/>
      <w:r/>
      <w:bookmarkStart w:id="108" w:name="_Toc16938542"/>
      <w:r/>
      <w:bookmarkStart w:id="109" w:name="_Toc20823298"/>
      <w:r/>
      <w:r/>
    </w:p>
    <w:p>
      <w:pPr>
        <w:ind w:firstLine="482"/>
        <w:keepLines w:val="0"/>
        <w:keepNext w:val="0"/>
        <w:pageBreakBefore w:val="0"/>
        <w:spacing w:line="360" w:lineRule="auto"/>
        <w:widowControl w:val="off"/>
        <w:rPr>
          <w:rFonts w:hint="eastAsia"/>
          <w:color w:val="auto"/>
          <w:highlight w:val="none"/>
        </w:rPr>
      </w:pPr>
      <w:r>
        <w:rPr>
          <w:rFonts w:hint="eastAsia" w:ascii="Times New Roman" w:hAnsi="Times New Roman" w:eastAsia="宋体" w:cs="Times New Roman"/>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val="0"/>
          <w:color w:val="auto"/>
          <w:sz w:val="24"/>
          <w:szCs w:val="24"/>
          <w:highlight w:val="none"/>
          <w:u w:val="single"/>
        </w:rPr>
      </w:pPr>
      <w:r>
        <w:rPr>
          <w:rFonts w:hint="eastAsia" w:ascii="宋体" w:hAnsi="宋体" w:cs="宋体"/>
          <w:i w:val="0"/>
          <w:iCs w:val="0"/>
          <w:color w:val="auto"/>
          <w:sz w:val="24"/>
          <w:szCs w:val="24"/>
          <w:highlight w:val="none"/>
          <w:u w:val="single"/>
          <w:lang w:val="en-US" w:eastAsia="zh-CN"/>
        </w:rPr>
        <w:t xml:space="preserve">18</w:t>
      </w:r>
      <w:r>
        <w:rPr>
          <w:rFonts w:hint="eastAsia" w:ascii="宋体" w:hAnsi="宋体" w:eastAsia="宋体" w:cs="宋体"/>
          <w:i w:val="0"/>
          <w:iCs w:val="0"/>
          <w:color w:val="auto"/>
          <w:sz w:val="24"/>
          <w:szCs w:val="24"/>
          <w:highlight w:val="none"/>
          <w:u w:val="single"/>
        </w:rPr>
        <w:t xml:space="preserve">.1</w:t>
      </w:r>
      <w:r>
        <w:rPr>
          <w:rFonts w:hint="eastAsia" w:ascii="宋体" w:hAnsi="宋体" w:eastAsia="宋体" w:cs="宋体"/>
          <w:bCs/>
          <w:i w:val="0"/>
          <w:iCs w:val="0"/>
          <w:color w:val="auto"/>
          <w:sz w:val="24"/>
          <w:szCs w:val="24"/>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.3.2条规定做无效响应处理。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rPr>
        <w:t xml:space="preserve"> </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0" w:name="_Toc513029227"/>
      <w:r/>
      <w:bookmarkStart w:id="111" w:name="_Toc16938543"/>
      <w:r/>
      <w:bookmarkStart w:id="112" w:name="_Toc20823299"/>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rPr>
        <w:t xml:space="preserve">、响应文件</w:t>
      </w:r>
      <w:bookmarkEnd w:id="110"/>
      <w:r/>
      <w:bookmarkEnd w:id="111"/>
      <w:r/>
      <w:bookmarkEnd w:id="112"/>
      <w:r>
        <w:rPr>
          <w:rFonts w:hint="eastAsia" w:ascii="宋体" w:hAnsi="宋体" w:eastAsia="宋体" w:cs="宋体"/>
          <w:i w:val="0"/>
          <w:iCs w:val="0"/>
          <w:color w:val="auto"/>
          <w:sz w:val="24"/>
          <w:szCs w:val="24"/>
          <w:highlight w:val="none"/>
        </w:rPr>
        <w:t xml:space="preserve">的拒收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1</w:t>
      </w: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.1 </w:t>
      </w:r>
      <w:r>
        <w:rPr>
          <w:rFonts w:hint="eastAsia" w:ascii="宋体" w:hAnsi="宋体" w:eastAsia="宋体" w:cs="宋体"/>
          <w:bCs/>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3" w:name="_Toc513029228"/>
      <w:r/>
      <w:bookmarkStart w:id="114" w:name="_Toc20823300"/>
      <w:r/>
      <w:bookmarkStart w:id="115" w:name="_Toc16938544"/>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.1.1 电子响应文件的撤回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.4</w:t>
      </w:r>
      <w:r>
        <w:rPr>
          <w:rFonts w:hint="eastAsia" w:ascii="宋体" w:hAnsi="宋体" w:eastAsia="宋体" w:cs="宋体"/>
          <w:bCs/>
          <w:i w:val="0"/>
          <w:iCs w:val="0"/>
          <w:color w:val="auto"/>
          <w:sz w:val="24"/>
          <w:szCs w:val="24"/>
          <w:highlight w:val="none"/>
        </w:rPr>
        <w:t xml:space="preserve">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16" w:name="_Toc513029229"/>
      <w:r/>
      <w:bookmarkStart w:id="117" w:name="_Toc20823301"/>
      <w:r/>
      <w:bookmarkStart w:id="118" w:name="_Toc16938545"/>
      <w:r/>
      <w:bookmarkStart w:id="119" w:name="_Toc120614218"/>
      <w:r>
        <w:rPr>
          <w:rFonts w:hint="eastAsia" w:ascii="宋体" w:hAnsi="宋体" w:eastAsia="宋体" w:cs="宋体"/>
          <w:b/>
          <w:bCs/>
          <w:i w:val="0"/>
          <w:iCs w:val="0"/>
          <w:color w:val="auto"/>
          <w:sz w:val="24"/>
          <w:szCs w:val="24"/>
          <w:highlight w:val="none"/>
        </w:rPr>
        <w:t xml:space="preserve">五、响应文件的解密与评审</w:t>
      </w:r>
      <w:bookmarkEnd w:id="116"/>
      <w:r/>
      <w:bookmarkEnd w:id="117"/>
      <w:r/>
      <w:bookmarkEnd w:id="118"/>
      <w:r/>
      <w:bookmarkEnd w:id="119"/>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0" w:name="_Toc16938546"/>
      <w:r/>
      <w:bookmarkStart w:id="121" w:name="_Toc20823302"/>
      <w:r/>
      <w:bookmarkStart w:id="122" w:name="_Toc513029230"/>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w:t>
      </w:r>
      <w:bookmarkEnd w:id="120"/>
      <w:r/>
      <w:bookmarkEnd w:id="121"/>
      <w:r/>
      <w:bookmarkEnd w:id="122"/>
      <w:r>
        <w:rPr>
          <w:rFonts w:hint="eastAsia" w:ascii="宋体" w:hAnsi="宋体" w:eastAsia="宋体" w:cs="宋体"/>
          <w:i w:val="0"/>
          <w:iCs w:val="0"/>
          <w:color w:val="auto"/>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3" w:name="_Toc16938547"/>
      <w:r/>
      <w:bookmarkStart w:id="124" w:name="_Toc20823303"/>
      <w:r/>
      <w:bookmarkStart w:id="125" w:name="_Toc513029231"/>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、磋商小组</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.2磋商小组独立工作，负责评审所有响应文件并确定成交侯选人。</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23</w:t>
      </w:r>
      <w:r>
        <w:rPr>
          <w:rFonts w:hint="eastAsia" w:ascii="宋体" w:hAnsi="宋体" w:eastAsia="宋体" w:cs="宋体"/>
          <w:i w:val="0"/>
          <w:iCs w:val="0"/>
          <w:color w:val="auto"/>
          <w:sz w:val="24"/>
          <w:szCs w:val="24"/>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磋商小组、采购人和</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.3在项目评审期间，</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 </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6" w:name="_Toc20823304"/>
      <w:r/>
      <w:bookmarkStart w:id="127" w:name="_Toc513029232"/>
      <w:r/>
      <w:bookmarkStart w:id="128" w:name="_Toc16938548"/>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、评审过程中的的澄清</w:t>
      </w:r>
      <w:bookmarkEnd w:id="126"/>
      <w:r/>
      <w:bookmarkEnd w:id="127"/>
      <w:r/>
      <w:bookmarkEnd w:id="128"/>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.3 接到磋商小组澄清、说明和更正要求的供应商如未按规定做出澄清、说明和 更正，其风险由供应商自行承担。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9" w:name="_Toc16938549"/>
      <w:r/>
      <w:bookmarkStart w:id="130" w:name="_Toc20823305"/>
      <w:r/>
      <w:bookmarkStart w:id="131" w:name="_Toc513029233"/>
      <w:r>
        <w:rPr>
          <w:rFonts w:hint="eastAsia" w:ascii="宋体" w:hAnsi="宋体" w:cs="宋体"/>
          <w:i w:val="0"/>
          <w:iCs w:val="0"/>
          <w:color w:val="auto"/>
          <w:sz w:val="24"/>
          <w:szCs w:val="24"/>
          <w:highlight w:val="none"/>
          <w:lang w:val="en-US" w:eastAsia="zh-CN"/>
        </w:rPr>
        <w:t xml:space="preserve">25</w:t>
      </w:r>
      <w:r>
        <w:rPr>
          <w:rFonts w:hint="eastAsia" w:ascii="宋体" w:hAnsi="宋体" w:eastAsia="宋体" w:cs="宋体"/>
          <w:i w:val="0"/>
          <w:iCs w:val="0"/>
          <w:color w:val="auto"/>
          <w:sz w:val="24"/>
          <w:szCs w:val="24"/>
          <w:highlight w:val="none"/>
        </w:rPr>
        <w:t xml:space="preserve">、对响应文件的审</w:t>
      </w:r>
      <w:bookmarkEnd w:id="129"/>
      <w:r/>
      <w:bookmarkEnd w:id="130"/>
      <w:r/>
      <w:bookmarkEnd w:id="131"/>
      <w:r>
        <w:rPr>
          <w:rFonts w:hint="eastAsia" w:ascii="宋体" w:hAnsi="宋体" w:eastAsia="宋体" w:cs="宋体"/>
          <w:i w:val="0"/>
          <w:iCs w:val="0"/>
          <w:color w:val="auto"/>
          <w:sz w:val="24"/>
          <w:szCs w:val="24"/>
          <w:highlight w:val="none"/>
        </w:rPr>
        <w:t xml:space="preserve">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.1.3 未通过资格审查或符合性审查的供应商，磋商小组将在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.3.1供应商在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.3.6不符合磋商文件中规定的实质性要求和条件的</w:t>
      </w:r>
      <w:r>
        <w:rPr>
          <w:rFonts w:hint="eastAsia" w:ascii="宋体" w:hAnsi="宋体" w:eastAsia="宋体" w:cs="宋体"/>
          <w:bCs/>
          <w:i w:val="0"/>
          <w:iCs w:val="0"/>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.3.8  响应文件含有采购人不能接受的附加条件的。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.5</w:t>
      </w:r>
      <w:r>
        <w:rPr>
          <w:rFonts w:hint="eastAsia" w:ascii="宋体" w:hAnsi="宋体" w:eastAsia="宋体" w:cs="宋体"/>
          <w:bCs/>
          <w:i w:val="0"/>
          <w:iCs w:val="0"/>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bookmarkStart w:id="132" w:name="_Toc513029234"/>
      <w:r/>
      <w:bookmarkStart w:id="133" w:name="_Toc16938550"/>
      <w:r/>
      <w:bookmarkStart w:id="134" w:name="_Toc20823306"/>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.6供应商在项目评审全过程中应保持通讯畅通，并安排专人与</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及磋商小组联系。</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bookmarkEnd w:id="132"/>
      <w:r/>
      <w:bookmarkEnd w:id="133"/>
      <w:r/>
      <w:bookmarkEnd w:id="134"/>
      <w:r>
        <w:rPr>
          <w:rFonts w:hint="eastAsia" w:ascii="宋体" w:hAnsi="宋体" w:eastAsia="宋体" w:cs="宋体"/>
          <w:i w:val="0"/>
          <w:iCs w:val="0"/>
          <w:color w:val="auto"/>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最后报价是供应商响应文件的有效组成部分。符合《政府采购竞争性磋商采购方式</w:t>
      </w:r>
      <w:r>
        <w:rPr>
          <w:rFonts w:hint="eastAsia" w:ascii="宋体" w:hAnsi="宋体" w:cs="宋体"/>
          <w:i w:val="0"/>
          <w:iCs w:val="0"/>
          <w:color w:val="auto"/>
          <w:sz w:val="24"/>
          <w:szCs w:val="24"/>
          <w:highlight w:val="none"/>
          <w:lang w:val="en-US" w:eastAsia="zh-CN"/>
        </w:rPr>
        <w:t xml:space="preserve">管</w:t>
      </w:r>
      <w:r>
        <w:rPr>
          <w:rFonts w:hint="eastAsia" w:ascii="宋体" w:hAnsi="宋体" w:eastAsia="宋体" w:cs="宋体"/>
          <w:i w:val="0"/>
          <w:iCs w:val="0"/>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本磋商文件所述</w:t>
      </w:r>
      <w:r>
        <w:rPr>
          <w:rFonts w:hint="eastAsia" w:ascii="宋体" w:hAnsi="宋体" w:eastAsia="宋体" w:cs="宋体"/>
          <w:b/>
          <w:bCs/>
          <w:i w:val="0"/>
          <w:iCs w:val="0"/>
          <w:color w:val="auto"/>
          <w:sz w:val="24"/>
          <w:szCs w:val="24"/>
          <w:highlight w:val="none"/>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i w:val="0"/>
          <w:iCs w:val="0"/>
          <w:color w:val="auto"/>
          <w:sz w:val="24"/>
          <w:szCs w:val="24"/>
          <w:highlight w:val="none"/>
        </w:rPr>
        <w:t xml:space="preserve">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.3.3除本磋商文件第二章第2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35" w:name="_Toc513029235"/>
      <w:r/>
      <w:bookmarkStart w:id="136" w:name="_Toc16938551"/>
      <w:r/>
      <w:bookmarkStart w:id="137" w:name="_Toc20823307"/>
      <w:r/>
      <w:bookmarkStart w:id="138" w:name="_Toc120614219"/>
      <w:r>
        <w:rPr>
          <w:rFonts w:hint="eastAsia" w:ascii="宋体" w:hAnsi="宋体" w:eastAsia="宋体" w:cs="宋体"/>
          <w:b/>
          <w:bCs/>
          <w:i w:val="0"/>
          <w:iCs w:val="0"/>
          <w:color w:val="auto"/>
          <w:sz w:val="24"/>
          <w:szCs w:val="24"/>
          <w:highlight w:val="none"/>
        </w:rPr>
        <w:t xml:space="preserve">六、</w:t>
      </w:r>
      <w:bookmarkEnd w:id="135"/>
      <w:r/>
      <w:bookmarkEnd w:id="136"/>
      <w:r/>
      <w:bookmarkEnd w:id="137"/>
      <w:r/>
      <w:bookmarkEnd w:id="138"/>
      <w:r>
        <w:rPr>
          <w:rFonts w:hint="eastAsia" w:ascii="宋体" w:hAnsi="宋体" w:eastAsia="宋体" w:cs="宋体"/>
          <w:b/>
          <w:bCs/>
          <w:i w:val="0"/>
          <w:iCs w:val="0"/>
          <w:color w:val="auto"/>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39" w:name="_Toc513029238"/>
      <w:r/>
      <w:bookmarkStart w:id="140" w:name="_Toc20823310"/>
      <w:r/>
      <w:bookmarkStart w:id="141" w:name="_Toc16938554"/>
      <w:r>
        <w:rPr>
          <w:rFonts w:hint="eastAsia" w:ascii="宋体" w:hAnsi="宋体" w:eastAsia="宋体" w:cs="宋体"/>
          <w:bCs/>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w:t>
      </w:r>
      <w:bookmarkEnd w:id="139"/>
      <w:r>
        <w:rPr>
          <w:rFonts w:hint="eastAsia" w:ascii="宋体" w:hAnsi="宋体" w:eastAsia="宋体" w:cs="宋体"/>
          <w:bCs/>
          <w:i w:val="0"/>
          <w:iCs w:val="0"/>
          <w:color w:val="auto"/>
          <w:sz w:val="24"/>
          <w:szCs w:val="24"/>
          <w:highlight w:val="none"/>
        </w:rPr>
        <w:t xml:space="preserve">确定</w:t>
      </w:r>
      <w:bookmarkEnd w:id="140"/>
      <w:r/>
      <w:bookmarkEnd w:id="141"/>
      <w:r>
        <w:rPr>
          <w:rFonts w:hint="eastAsia" w:ascii="宋体" w:hAnsi="宋体" w:eastAsia="宋体" w:cs="宋体"/>
          <w:bCs/>
          <w:i w:val="0"/>
          <w:iCs w:val="0"/>
          <w:color w:val="auto"/>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将在“江苏政府采购网”发布成交结果公告，</w:t>
      </w:r>
      <w:r>
        <w:rPr>
          <w:rFonts w:hint="eastAsia" w:ascii="宋体" w:hAnsi="宋体" w:eastAsia="宋体" w:cs="宋体"/>
          <w:b/>
          <w:bCs w:val="0"/>
          <w:i w:val="0"/>
          <w:iCs w:val="0"/>
          <w:color w:val="auto"/>
          <w:sz w:val="24"/>
          <w:szCs w:val="24"/>
          <w:highlight w:val="none"/>
        </w:rPr>
        <w:t xml:space="preserve">公告期限为1个工作日</w:t>
      </w:r>
      <w:r>
        <w:rPr>
          <w:rFonts w:hint="eastAsia" w:ascii="宋体" w:hAnsi="宋体" w:eastAsia="宋体" w:cs="宋体"/>
          <w:bCs/>
          <w:i w:val="0"/>
          <w:iCs w:val="0"/>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.3.2与评审专家、采购人、其他供应商或者</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工作人员恶意串通的。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.3.3向评审专家、采购人或</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.3.7将政府采购合同转包的。</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2" w:name="_Toc200451960"/>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、质疑处理</w:t>
      </w:r>
      <w:bookmarkEnd w:id="142"/>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.2.2对采购过程提出质疑的，为各采购程序环节结束之日。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提出，由</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采购人及</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29</w:t>
      </w:r>
      <w:r>
        <w:rPr>
          <w:rFonts w:hint="eastAsia" w:ascii="宋体" w:hAnsi="宋体" w:eastAsia="宋体" w:cs="宋体"/>
          <w:bCs/>
          <w:i w:val="0"/>
          <w:iCs w:val="0"/>
          <w:color w:val="auto"/>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.1成交结果确定后，</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widowControl w:val="off"/>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29.3</w:t>
      </w:r>
      <w:r>
        <w:rPr>
          <w:rFonts w:hint="eastAsia" w:ascii="Times New Roman" w:hAnsi="Times New Roman" w:eastAsia="宋体" w:cs="Times New Roman"/>
          <w:color w:val="auto"/>
          <w:sz w:val="24"/>
          <w:szCs w:val="24"/>
          <w:highlight w:val="none"/>
        </w:rPr>
        <w:t xml:space="preserve">采购代理机构将在“江苏政府采购网”发布成交结果公告，公告期限为1个工作日</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同时</w:t>
      </w:r>
      <w:r>
        <w:rPr>
          <w:rFonts w:hint="eastAsia" w:ascii="Times New Roman" w:hAnsi="Times New Roman" w:eastAsia="宋体" w:cs="Times New Roman"/>
          <w:color w:val="auto"/>
          <w:sz w:val="24"/>
          <w:highlight w:val="none"/>
        </w:rPr>
        <w:t xml:space="preserve">向中标人</w:t>
      </w:r>
      <w:r>
        <w:rPr>
          <w:rFonts w:hint="eastAsia" w:ascii="Times New Roman" w:hAnsi="Times New Roman" w:eastAsia="宋体" w:cs="Times New Roman"/>
          <w:color w:val="auto"/>
          <w:sz w:val="24"/>
          <w:highlight w:val="none"/>
          <w:lang w:val="en-US" w:eastAsia="zh-CN"/>
        </w:rPr>
        <w:t xml:space="preserve">发出成交、中标通知书，</w:t>
      </w:r>
      <w:r>
        <w:rPr>
          <w:rFonts w:hint="eastAsia" w:ascii="Times New Roman" w:hAnsi="Times New Roman" w:eastAsia="宋体" w:cs="Times New Roman"/>
          <w:color w:val="auto"/>
          <w:sz w:val="24"/>
          <w:highlight w:val="none"/>
        </w:rPr>
        <w:t xml:space="preserve">中标供应商</w:t>
      </w:r>
      <w:r>
        <w:rPr>
          <w:rFonts w:hint="eastAsia" w:ascii="Times New Roman" w:hAnsi="Times New Roman" w:eastAsia="宋体" w:cs="Times New Roman"/>
          <w:color w:val="auto"/>
          <w:sz w:val="24"/>
          <w:highlight w:val="none"/>
          <w:lang w:val="en-US" w:eastAsia="zh-CN"/>
        </w:rPr>
        <w:t xml:space="preserve">于公告期限结束后自行及时</w:t>
      </w:r>
      <w:r>
        <w:rPr>
          <w:rFonts w:hint="eastAsia" w:ascii="Times New Roman" w:hAnsi="Times New Roman" w:eastAsia="宋体" w:cs="Times New Roman"/>
          <w:color w:val="auto"/>
          <w:sz w:val="24"/>
          <w:highlight w:val="none"/>
        </w:rPr>
        <w:t xml:space="preserve">到采购人或者采购代理机构处</w:t>
      </w:r>
      <w:r>
        <w:rPr>
          <w:rFonts w:hint="eastAsia" w:ascii="Times New Roman" w:hAnsi="Times New Roman" w:eastAsia="宋体" w:cs="Times New Roman"/>
          <w:color w:val="auto"/>
          <w:sz w:val="24"/>
          <w:highlight w:val="none"/>
          <w:lang w:val="en-US" w:eastAsia="zh-CN"/>
        </w:rPr>
        <w:t xml:space="preserve">领取，</w:t>
      </w:r>
      <w:r>
        <w:rPr>
          <w:rFonts w:hint="eastAsia" w:ascii="Times New Roman" w:hAnsi="Times New Roman" w:eastAsia="宋体" w:cs="Times New Roman"/>
          <w:color w:val="auto"/>
          <w:sz w:val="24"/>
          <w:highlight w:val="none"/>
        </w:rPr>
        <w:t xml:space="preserve">中标供应商</w:t>
      </w:r>
      <w:r>
        <w:rPr>
          <w:rFonts w:hint="eastAsia" w:ascii="Times New Roman" w:hAnsi="Times New Roman" w:eastAsia="宋体" w:cs="Times New Roman"/>
          <w:color w:val="auto"/>
          <w:sz w:val="24"/>
          <w:highlight w:val="none"/>
          <w:lang w:val="en-US" w:eastAsia="zh-CN"/>
        </w:rPr>
        <w:t xml:space="preserve">延期领取成交、中标通知书（</w:t>
      </w:r>
      <w:r>
        <w:rPr>
          <w:rFonts w:hint="eastAsia" w:ascii="Times New Roman" w:hAnsi="Times New Roman" w:eastAsia="宋体" w:cs="Times New Roman"/>
          <w:color w:val="auto"/>
          <w:sz w:val="24"/>
          <w:highlight w:val="none"/>
        </w:rPr>
        <w:t xml:space="preserve">不会影响到中标通知书的效力和合同</w:t>
      </w:r>
      <w:r>
        <w:rPr>
          <w:rFonts w:hint="eastAsia" w:ascii="Times New Roman" w:hAnsi="Times New Roman" w:eastAsia="宋体" w:cs="Times New Roman"/>
          <w:color w:val="auto"/>
          <w:sz w:val="24"/>
          <w:highlight w:val="none"/>
          <w:lang w:val="en-US" w:eastAsia="zh-CN"/>
        </w:rPr>
        <w:t xml:space="preserve">签订要求）后果自负</w:t>
      </w:r>
      <w:r>
        <w:rPr>
          <w:rFonts w:hint="eastAsia" w:ascii="Times New Roman" w:hAnsi="Times New Roman" w:eastAsia="宋体" w:cs="Times New Roman"/>
          <w:color w:val="auto"/>
          <w:sz w:val="24"/>
          <w:highlight w:val="none"/>
        </w:rPr>
        <w:t xml:space="preserve">。</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43" w:name="_Toc120614220"/>
      <w:r/>
      <w:bookmarkStart w:id="144" w:name="_Toc513029236"/>
      <w:r/>
      <w:bookmarkStart w:id="145" w:name="_Toc16938552"/>
      <w:r/>
      <w:bookmarkStart w:id="146" w:name="_Toc20823308"/>
      <w:r>
        <w:rPr>
          <w:rFonts w:hint="eastAsia" w:ascii="宋体" w:hAnsi="宋体" w:eastAsia="宋体" w:cs="宋体"/>
          <w:b/>
          <w:bCs/>
          <w:i w:val="0"/>
          <w:iCs w:val="0"/>
          <w:color w:val="auto"/>
          <w:sz w:val="24"/>
          <w:szCs w:val="24"/>
          <w:highlight w:val="none"/>
        </w:rPr>
        <w:t xml:space="preserve">七、授予合同</w:t>
      </w:r>
      <w:bookmarkEnd w:id="143"/>
      <w:r/>
      <w:bookmarkEnd w:id="144"/>
      <w:r/>
      <w:bookmarkEnd w:id="145"/>
      <w:r/>
      <w:bookmarkEnd w:id="146"/>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7" w:name="_Toc16938553"/>
      <w:r/>
      <w:bookmarkStart w:id="148" w:name="_Toc513029237"/>
      <w:r/>
      <w:bookmarkStart w:id="149" w:name="_Toc20823309"/>
      <w:r>
        <w:rPr>
          <w:rFonts w:hint="eastAsia" w:ascii="宋体" w:hAnsi="宋体" w:cs="宋体"/>
          <w:bCs/>
          <w:i w:val="0"/>
          <w:iCs w:val="0"/>
          <w:color w:val="auto"/>
          <w:sz w:val="24"/>
          <w:szCs w:val="24"/>
          <w:highlight w:val="none"/>
          <w:lang w:val="en-US" w:eastAsia="zh-CN"/>
        </w:rPr>
        <w:t xml:space="preserve">30</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签订合同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.l</w:t>
      </w:r>
      <w:r>
        <w:rPr>
          <w:rFonts w:hint="eastAsia" w:ascii="Times New Roman" w:hAnsi="Times New Roman" w:eastAsia="宋体" w:cs="Times New Roman"/>
          <w:b w:val="0"/>
          <w:bCs w:val="0"/>
          <w:color w:val="auto"/>
          <w:sz w:val="24"/>
          <w:highlight w:val="none"/>
        </w:rPr>
        <w:t xml:space="preserve">成交供应商应当在成交通知书发出之日</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即成交结果1个工作日的公示期结束之日）</w:t>
      </w:r>
      <w:r>
        <w:rPr>
          <w:rFonts w:hint="eastAsia" w:ascii="Times New Roman" w:hAnsi="Times New Roman" w:eastAsia="宋体" w:cs="Times New Roman"/>
          <w:b w:val="0"/>
          <w:bCs w:val="0"/>
          <w:color w:val="auto"/>
          <w:sz w:val="24"/>
          <w:highlight w:val="none"/>
        </w:rPr>
        <w:t xml:space="preserve">起</w:t>
      </w:r>
      <w:r>
        <w:rPr>
          <w:rFonts w:hint="eastAsia" w:ascii="Times New Roman" w:hAnsi="Times New Roman" w:eastAsia="宋体" w:cs="Times New Roman"/>
          <w:b w:val="0"/>
          <w:bCs w:val="0"/>
          <w:color w:val="auto"/>
          <w:sz w:val="24"/>
          <w:highlight w:val="none"/>
          <w:lang w:val="en-US" w:eastAsia="zh-CN"/>
        </w:rPr>
        <w:t xml:space="preserve">7日内先交纳代理费和履约保证金（逾期</w:t>
      </w:r>
      <w:r>
        <w:rPr>
          <w:rFonts w:hint="eastAsia" w:ascii="Times New Roman" w:hAnsi="Times New Roman" w:eastAsia="宋体" w:cs="Times New Roman"/>
          <w:b w:val="0"/>
          <w:bCs w:val="0"/>
          <w:color w:val="auto"/>
          <w:sz w:val="24"/>
          <w:highlight w:val="none"/>
        </w:rPr>
        <w:t xml:space="preserve">视为自动放弃中标资格</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，三十日内</w:t>
      </w:r>
      <w:r>
        <w:rPr>
          <w:rFonts w:hint="eastAsia" w:ascii="Times New Roman" w:hAnsi="Times New Roman" w:eastAsia="宋体" w:cs="Times New Roman"/>
          <w:b w:val="0"/>
          <w:bCs w:val="0"/>
          <w:color w:val="auto"/>
          <w:sz w:val="24"/>
          <w:highlight w:val="none"/>
        </w:rPr>
        <w:t xml:space="preserve">，凭</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代理费”和</w:t>
      </w:r>
      <w:r>
        <w:rPr>
          <w:rFonts w:hint="eastAsia" w:ascii="Times New Roman" w:hAnsi="Times New Roman" w:eastAsia="宋体" w:cs="Times New Roman"/>
          <w:b w:val="0"/>
          <w:bCs w:val="0"/>
          <w:color w:val="auto"/>
          <w:sz w:val="24"/>
          <w:highlight w:val="none"/>
        </w:rPr>
        <w:t xml:space="preserve">“履约保证金”缴纳凭证</w:t>
      </w:r>
      <w:r>
        <w:rPr>
          <w:rFonts w:hint="eastAsia" w:ascii="Times New Roman" w:hAnsi="Times New Roman" w:eastAsia="宋体" w:cs="Times New Roman"/>
          <w:b w:val="0"/>
          <w:bCs w:val="0"/>
          <w:color w:val="auto"/>
          <w:sz w:val="24"/>
          <w:highlight w:val="none"/>
          <w:lang w:val="en-US" w:eastAsia="zh-CN"/>
        </w:rPr>
        <w:t xml:space="preserve">及最后中标报价预算文件（分部分项单价按第一次的报价统一下浮率调整）</w:t>
      </w:r>
      <w:r>
        <w:rPr>
          <w:rFonts w:hint="eastAsia" w:ascii="Times New Roman" w:hAnsi="Times New Roman" w:eastAsia="宋体" w:cs="Times New Roman"/>
          <w:b w:val="0"/>
          <w:bCs w:val="0"/>
          <w:color w:val="auto"/>
          <w:sz w:val="24"/>
          <w:highlight w:val="none"/>
        </w:rPr>
        <w:t xml:space="preserve">，按照</w:t>
      </w:r>
      <w:r>
        <w:rPr>
          <w:rFonts w:hint="eastAsia" w:ascii="Times New Roman" w:hAnsi="Times New Roman" w:eastAsia="宋体" w:cs="Times New Roman"/>
          <w:b w:val="0"/>
          <w:bCs w:val="0"/>
          <w:color w:val="auto"/>
          <w:sz w:val="24"/>
          <w:highlight w:val="none"/>
          <w:lang w:val="en-US" w:eastAsia="zh-CN"/>
        </w:rPr>
        <w:t xml:space="preserve">磋商</w:t>
      </w:r>
      <w:r>
        <w:rPr>
          <w:rFonts w:hint="eastAsia" w:ascii="Times New Roman" w:hAnsi="Times New Roman" w:eastAsia="宋体" w:cs="Times New Roman"/>
          <w:b w:val="0"/>
          <w:bCs w:val="0"/>
          <w:color w:val="auto"/>
          <w:sz w:val="24"/>
          <w:highlight w:val="none"/>
        </w:rPr>
        <w:t xml:space="preserve">文件确定的事项与采购人签订政府采购合同，逾期或未有协商，则视为自动放弃中标资格</w:t>
      </w:r>
      <w:r>
        <w:rPr>
          <w:rFonts w:hint="eastAsia" w:ascii="Times New Roman" w:hAnsi="Times New Roman" w:eastAsia="宋体" w:cs="Times New Roman"/>
          <w:b w:val="0"/>
          <w:bCs w:val="0"/>
          <w:color w:val="auto"/>
          <w:sz w:val="24"/>
          <w:highlight w:val="none"/>
          <w:lang w:val="en-US" w:eastAsia="zh-CN"/>
        </w:rPr>
        <w:t xml:space="preserve">（依法承担法律责任）</w:t>
      </w:r>
      <w:r>
        <w:rPr>
          <w:rFonts w:hint="eastAsia" w:ascii="Times New Roman" w:hAnsi="Times New Roman" w:eastAsia="宋体" w:cs="Times New Roman"/>
          <w:b w:val="0"/>
          <w:bCs w:val="0"/>
          <w:color w:val="auto"/>
          <w:sz w:val="24"/>
          <w:highlight w:val="none"/>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0</w:t>
      </w:r>
      <w:r>
        <w:rPr>
          <w:rFonts w:hint="eastAsia" w:ascii="宋体" w:hAnsi="宋体" w:eastAsia="宋体" w:cs="宋体"/>
          <w:i w:val="0"/>
          <w:iCs w:val="0"/>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i w:val="0"/>
          <w:iCs w:val="0"/>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宋体" w:hAnsi="宋体" w:cs="宋体"/>
          <w:i w:val="0"/>
          <w:iCs w:val="0"/>
          <w:color w:val="auto"/>
          <w:sz w:val="24"/>
          <w:szCs w:val="24"/>
          <w:highlight w:val="none"/>
          <w:lang w:val="en-US" w:eastAsia="zh-CN"/>
        </w:rPr>
        <w:t xml:space="preserve">30.4</w:t>
      </w:r>
      <w:r>
        <w:rPr>
          <w:rFonts w:hint="eastAsia" w:ascii="Times New Roman" w:hAnsi="Times New Roman" w:eastAsia="宋体" w:cs="Times New Roman"/>
          <w:color w:val="auto"/>
          <w:sz w:val="24"/>
          <w:szCs w:val="20"/>
          <w:highlight w:val="none"/>
        </w:rPr>
        <w:t xml:space="preserve">采购人将政府采购合同进行网上备案。</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31</w:t>
      </w:r>
      <w:r>
        <w:rPr>
          <w:rFonts w:hint="eastAsia" w:ascii="宋体" w:hAnsi="宋体" w:eastAsia="宋体" w:cs="宋体"/>
          <w:bCs/>
          <w:i w:val="0"/>
          <w:iCs w:val="0"/>
          <w:color w:val="auto"/>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lang w:val="en-US" w:eastAsia="zh-CN"/>
        </w:rPr>
        <w:t xml:space="preserve">32.</w:t>
      </w:r>
      <w:r>
        <w:rPr>
          <w:rFonts w:hint="eastAsia" w:ascii="宋体" w:hAnsi="宋体" w:eastAsia="宋体" w:cs="宋体"/>
          <w:bCs/>
          <w:i w:val="0"/>
          <w:iCs w:val="0"/>
          <w:color w:val="auto"/>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32.1</w:t>
      </w:r>
      <w:r>
        <w:rPr>
          <w:rFonts w:hint="eastAsia" w:ascii="Times New Roman" w:hAnsi="Times New Roman" w:eastAsia="宋体" w:cs="Times New Roman"/>
          <w:b w:val="0"/>
          <w:bCs w:val="0"/>
          <w:color w:val="auto"/>
          <w:sz w:val="24"/>
          <w:szCs w:val="20"/>
          <w:highlight w:val="none"/>
        </w:rPr>
        <w:t xml:space="preserve">成交供应商</w:t>
      </w:r>
      <w:r>
        <w:rPr>
          <w:rFonts w:hint="eastAsia" w:ascii="Times New Roman" w:hAnsi="Times New Roman" w:eastAsia="宋体" w:cs="Times New Roman"/>
          <w:b w:val="0"/>
          <w:bCs w:val="0"/>
          <w:color w:val="auto"/>
          <w:sz w:val="24"/>
          <w:szCs w:val="20"/>
          <w:highlight w:val="none"/>
          <w:lang w:val="en-US" w:eastAsia="zh-CN"/>
        </w:rPr>
        <w:t xml:space="preserve">须</w:t>
      </w:r>
      <w:r>
        <w:rPr>
          <w:rFonts w:hint="eastAsia" w:ascii="Times New Roman" w:hAnsi="Times New Roman" w:eastAsia="宋体" w:cs="Times New Roman"/>
          <w:b w:val="0"/>
          <w:bCs w:val="0"/>
          <w:color w:val="auto"/>
          <w:spacing w:val="7"/>
          <w:sz w:val="24"/>
          <w:szCs w:val="20"/>
          <w:highlight w:val="none"/>
          <w:lang w:val="en-US" w:eastAsia="zh-CN"/>
        </w:rPr>
        <w:t xml:space="preserve">在成交结果公示期限（1个工作日）结束后7日内</w:t>
      </w:r>
      <w:r>
        <w:rPr>
          <w:rFonts w:hint="eastAsia" w:ascii="Times New Roman" w:hAnsi="Times New Roman" w:eastAsia="宋体" w:cs="Times New Roman"/>
          <w:b w:val="0"/>
          <w:bCs w:val="0"/>
          <w:color w:val="auto"/>
          <w:sz w:val="24"/>
          <w:szCs w:val="20"/>
          <w:highlight w:val="none"/>
        </w:rPr>
        <w:t xml:space="preserve">，根据合同内容规定成交供应商缴纳中标价的10%作为履约保证金，履约保证金用以约束成交供应商在合同履行中的行为，弥补合同执行中由于自身行为可能给采购人带来的各种损失。如果成交供应商</w:t>
      </w:r>
      <w:r>
        <w:rPr>
          <w:rFonts w:hint="eastAsia" w:ascii="Times New Roman" w:hAnsi="Times New Roman" w:eastAsia="宋体" w:cs="Times New Roman"/>
          <w:b w:val="0"/>
          <w:bCs w:val="0"/>
          <w:color w:val="auto"/>
          <w:spacing w:val="7"/>
          <w:sz w:val="24"/>
          <w:szCs w:val="20"/>
          <w:highlight w:val="none"/>
          <w:lang w:eastAsia="zh-CN"/>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逾期）</w:t>
      </w:r>
      <w:r>
        <w:rPr>
          <w:rFonts w:hint="eastAsia" w:ascii="Times New Roman" w:hAnsi="Times New Roman" w:eastAsia="宋体" w:cs="Times New Roman"/>
          <w:b w:val="0"/>
          <w:bCs w:val="0"/>
          <w:color w:val="auto"/>
          <w:sz w:val="24"/>
          <w:szCs w:val="20"/>
          <w:highlight w:val="none"/>
        </w:rPr>
        <w:t xml:space="preserve">未按照规定缴纳</w:t>
      </w:r>
      <w:r>
        <w:rPr>
          <w:rFonts w:hint="eastAsia" w:ascii="Times New Roman" w:hAnsi="Times New Roman" w:eastAsia="宋体" w:cs="Times New Roman"/>
          <w:b w:val="0"/>
          <w:bCs w:val="0"/>
          <w:color w:val="auto"/>
          <w:sz w:val="24"/>
          <w:szCs w:val="20"/>
          <w:highlight w:val="none"/>
          <w:lang w:val="en-US" w:eastAsia="zh-CN"/>
        </w:rPr>
        <w:t xml:space="preserve">履约保证金</w:t>
      </w:r>
      <w:r>
        <w:rPr>
          <w:rFonts w:hint="eastAsia" w:ascii="Times New Roman" w:hAnsi="Times New Roman" w:eastAsia="宋体" w:cs="Times New Roman"/>
          <w:b w:val="0"/>
          <w:bCs w:val="0"/>
          <w:color w:val="auto"/>
          <w:sz w:val="24"/>
          <w:szCs w:val="20"/>
          <w:highlight w:val="none"/>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视为其主动放弃中标资格，</w:t>
      </w:r>
      <w:r>
        <w:rPr>
          <w:rFonts w:hint="eastAsia" w:ascii="Times New Roman" w:hAnsi="Times New Roman" w:eastAsia="宋体" w:cs="Times New Roman"/>
          <w:b w:val="0"/>
          <w:bCs w:val="0"/>
          <w:color w:val="auto"/>
          <w:sz w:val="24"/>
          <w:szCs w:val="20"/>
          <w:highlight w:val="none"/>
        </w:rPr>
        <w:t xml:space="preserve">采购人有权取消本次采购成交决定。</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履约保证金应当以支票、汇票、本票或者金融机构、担保机构出具的保函等非现金形式提交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逾期视为乙方自动放弃</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资格，甲方有权按照相关程序另行确定</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32.2</w:t>
      </w:r>
      <w:r>
        <w:rPr>
          <w:rFonts w:hint="eastAsia" w:ascii="宋体" w:hAnsi="宋体" w:eastAsia="宋体" w:cs="宋体"/>
          <w:bCs/>
          <w:i w:val="0"/>
          <w:iCs w:val="0"/>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供应商未缴纳履约保证金，采购人有权取消本次采购中标决定。</w:t>
      </w:r>
      <w:r/>
    </w:p>
    <w:p>
      <w:pPr>
        <w:ind w:left="0" w:right="0"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0"/>
          <w:highlight w:val="none"/>
        </w:rPr>
      </w:pPr>
      <w:r>
        <w:rPr>
          <w:rFonts w:hint="eastAsia" w:ascii="宋体" w:hAnsi="宋体" w:eastAsia="宋体" w:cs="宋体"/>
          <w:bCs/>
          <w:i w:val="0"/>
          <w:iCs w:val="0"/>
          <w:color w:val="auto"/>
          <w:sz w:val="24"/>
          <w:szCs w:val="24"/>
          <w:highlight w:val="none"/>
          <w:lang w:val="en-US" w:eastAsia="zh-CN"/>
        </w:rPr>
        <w:t xml:space="preserve">32.3</w:t>
      </w:r>
      <w:r>
        <w:rPr>
          <w:rFonts w:hint="eastAsia" w:ascii="宋体" w:hAnsi="宋体" w:eastAsia="宋体" w:cs="宋体"/>
          <w:bCs/>
          <w:i w:val="0"/>
          <w:iCs w:val="0"/>
          <w:color w:val="auto"/>
          <w:sz w:val="24"/>
          <w:szCs w:val="24"/>
          <w:highlight w:val="none"/>
        </w:rPr>
        <w:t xml:space="preserve">履约保证金的退还：</w:t>
      </w:r>
      <w:r>
        <w:rPr>
          <w:rFonts w:hint="eastAsia" w:ascii="Times New Roman" w:hAnsi="Times New Roman" w:eastAsia="宋体" w:cs="Times New Roman"/>
          <w:b w:val="0"/>
          <w:bCs w:val="0"/>
          <w:color w:val="auto"/>
          <w:sz w:val="24"/>
          <w:szCs w:val="20"/>
          <w:highlight w:val="none"/>
          <w:u w:val="none"/>
        </w:rPr>
        <w:t xml:space="preserve">履约保证金依约剩余的余额，在工程竣工验收合格且工程结算通过审计局审定后的一周内可申请退还；依约扣除的履约保证金不予退还</w:t>
      </w:r>
      <w:r>
        <w:rPr>
          <w:rFonts w:hint="eastAsia" w:ascii="Times New Roman" w:hAnsi="Times New Roman" w:eastAsia="宋体" w:cs="Times New Roman"/>
          <w:b w:val="0"/>
          <w:bCs w:val="0"/>
          <w:color w:val="auto"/>
          <w:sz w:val="24"/>
          <w:szCs w:val="20"/>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bCs/>
          <w:color w:val="auto"/>
          <w:sz w:val="24"/>
          <w:szCs w:val="22"/>
          <w:highlight w:val="none"/>
          <w:u w:val="none"/>
        </w:rPr>
      </w:pPr>
      <w:r>
        <w:rPr>
          <w:rFonts w:hint="eastAsia" w:ascii="Times New Roman" w:hAnsi="Times New Roman" w:eastAsia="宋体" w:cs="Times New Roman"/>
          <w:bCs/>
          <w:color w:val="auto"/>
          <w:sz w:val="24"/>
          <w:szCs w:val="22"/>
          <w:highlight w:val="none"/>
          <w:lang w:val="en-US" w:eastAsia="zh-CN"/>
        </w:rPr>
        <w:t xml:space="preserve">32.4</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拖延退还履约保证金，由</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按应退履约保证金总价款同期银行贷款利率承担违约责任。</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2"/>
          <w:highlight w:val="none"/>
          <w:lang w:val="en-US" w:eastAsia="zh-CN"/>
        </w:rPr>
        <w:t xml:space="preserve">32.5</w:t>
      </w:r>
      <w:r>
        <w:rPr>
          <w:rFonts w:hint="eastAsia" w:ascii="Times New Roman" w:hAnsi="Times New Roman" w:eastAsia="宋体" w:cs="Times New Roman"/>
          <w:color w:val="auto"/>
          <w:sz w:val="24"/>
          <w:szCs w:val="22"/>
          <w:highlight w:val="none"/>
        </w:rPr>
        <w:t xml:space="preserve">发生以下情况的，履约保证金不予退还或部分退还：</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2"/>
          <w:highlight w:val="none"/>
        </w:rPr>
        <w:t xml:space="preserve">（1）</w:t>
      </w:r>
      <w:r>
        <w:rPr>
          <w:rFonts w:hint="eastAsia" w:ascii="Times New Roman" w:hAnsi="Times New Roman" w:eastAsia="宋体" w:cs="Times New Roman"/>
          <w:b/>
          <w:bCs/>
          <w:color w:val="auto"/>
          <w:sz w:val="24"/>
          <w:szCs w:val="22"/>
          <w:highlight w:val="none"/>
        </w:rPr>
        <w:t xml:space="preserve">签订合同后，成交供应商不履行合同义务的，采购人有权全额扣除履约保证金，全额不予退还，同时采购人亦有权终止合同，成交供应商还须承担相应的法律赔偿责任。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2"/>
          <w:highlight w:val="none"/>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50" w:name="_Toc479757207"/>
      <w:r/>
      <w:bookmarkStart w:id="151" w:name="_Toc120614221"/>
      <w:r/>
      <w:bookmarkStart w:id="152" w:name="_Toc20823314"/>
      <w:r/>
      <w:bookmarkStart w:id="153" w:name="_Toc16938558"/>
      <w:r/>
      <w:bookmarkStart w:id="154" w:name="_Toc513029242"/>
      <w:r>
        <w:rPr>
          <w:rFonts w:hint="eastAsia" w:ascii="宋体" w:hAnsi="宋体" w:cs="宋体"/>
          <w:bCs/>
          <w:i w:val="0"/>
          <w:iCs w:val="0"/>
          <w:color w:val="auto"/>
          <w:sz w:val="24"/>
          <w:szCs w:val="24"/>
          <w:highlight w:val="none"/>
          <w:lang w:val="en-US" w:eastAsia="zh-CN"/>
        </w:rPr>
        <w:t xml:space="preserve">33</w:t>
      </w:r>
      <w:r>
        <w:rPr>
          <w:rFonts w:hint="eastAsia" w:ascii="宋体" w:hAnsi="宋体" w:eastAsia="宋体" w:cs="宋体"/>
          <w:bCs/>
          <w:i w:val="0"/>
          <w:iCs w:val="0"/>
          <w:color w:val="auto"/>
          <w:sz w:val="24"/>
          <w:szCs w:val="24"/>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33.1成交供应商可凭政府采购合同办理融资贷款，详情请见江苏政府采购网“政采贷”专栏。</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34、履约验收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34.1.履约验收的基本要求：中标供应商应按照合同约定的时间、质量、数量等要求完成本项目。本项目将严格按照项目需求中的质量和技术要求和标准进行履约验收。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34.2.履约验收的实施主体：由采购人作为实施主体，负责组织开展本项目的履约验收工作。也可根据实际需要委托具有相关专业资质和能力的第三方机构协助开展验收工作。</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34.3.履约验收的时间方式：政府采购合同约定的履约验收条件达到时，采购人应当在30 个工作日内启动履约验收工作，并向供应商发出《政府采购履约验收通知单》（见附件）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34.4.履约验收的内容：涵盖实施项目的完整性，包含项目需求中的质量和技术要求和施工图、工程量清单中的施工标准。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34.5.履约验收的标准：按国家工程竣工验收有关规定的验收要求。</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33.6采购人、供应商应当对验收小组出具的验收意见进行确认，并形成验收证明。</w:t>
      </w:r>
      <w:r/>
    </w:p>
    <w:p>
      <w:pPr>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br w:type="page" w:clear="all"/>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spacing w:line="500" w:lineRule="exact"/>
        <w:rPr>
          <w:rFonts w:hint="eastAsia" w:ascii="宋体" w:hAnsi="宋体" w:eastAsia="宋体"/>
          <w:color w:val="auto"/>
          <w:sz w:val="24"/>
          <w:szCs w:val="24"/>
          <w:highlight w:val="none"/>
          <w:lang w:eastAsia="zh-CN"/>
        </w:rPr>
      </w:pPr>
      <w:r/>
      <w:bookmarkStart w:id="155" w:name="_Hlt16619350"/>
      <w:r/>
      <w:bookmarkStart w:id="156" w:name="_Toc120614244"/>
      <w:r/>
      <w:bookmarkStart w:id="157" w:name="_Toc16938590"/>
      <w:r/>
      <w:bookmarkStart w:id="158" w:name="_Toc20823346"/>
      <w:r/>
      <w:bookmarkStart w:id="159" w:name="_Toc462564139"/>
      <w:r/>
      <w:bookmarkStart w:id="160" w:name="_Toc479757211"/>
      <w:r>
        <w:rPr>
          <w:rFonts w:hint="eastAsia" w:ascii="宋体" w:hAnsi="宋体" w:eastAsia="宋体"/>
          <w:color w:val="auto"/>
          <w:sz w:val="24"/>
          <w:szCs w:val="24"/>
          <w:highlight w:val="none"/>
        </w:rPr>
        <w:t xml:space="preserve">以下为成交后</w:t>
      </w:r>
      <w:r>
        <w:rPr>
          <w:rFonts w:hint="eastAsia" w:ascii="宋体" w:hAnsi="宋体" w:eastAsia="宋体"/>
          <w:color w:val="auto"/>
          <w:sz w:val="24"/>
          <w:szCs w:val="24"/>
          <w:highlight w:val="none"/>
          <w:lang w:eastAsia="zh-CN"/>
        </w:rPr>
        <w:t xml:space="preserve">签订</w:t>
      </w:r>
      <w:r>
        <w:rPr>
          <w:rFonts w:hint="eastAsia" w:ascii="宋体" w:hAnsi="宋体" w:eastAsia="宋体"/>
          <w:color w:val="auto"/>
          <w:sz w:val="24"/>
          <w:szCs w:val="24"/>
          <w:highlight w:val="none"/>
        </w:rPr>
        <w:t xml:space="preserve">本项目合同的通用条款，成交供应商不得提出实质性的修改</w:t>
      </w:r>
      <w:r>
        <w:rPr>
          <w:rFonts w:hint="eastAsia" w:ascii="宋体" w:hAnsi="宋体" w:eastAsia="宋体"/>
          <w:color w:val="auto"/>
          <w:sz w:val="24"/>
          <w:szCs w:val="24"/>
          <w:highlight w:val="none"/>
          <w:lang w:eastAsia="zh-CN"/>
        </w:rPr>
        <w:t xml:space="preserve">。</w:t>
      </w:r>
      <w:r/>
    </w:p>
    <w:p>
      <w:pPr>
        <w:ind w:firstLine="2560"/>
        <w:jc w:val="left"/>
        <w:rPr>
          <w:rFonts w:hint="eastAsia" w:ascii="Times New Roman" w:hAnsi="Times New Roman" w:eastAsia="仿宋_GB2312"/>
          <w:color w:val="auto"/>
          <w:sz w:val="32"/>
          <w:szCs w:val="24"/>
          <w:highlight w:val="none"/>
        </w:rPr>
      </w:pPr>
      <w:r/>
      <w:bookmarkStart w:id="161" w:name="_Hlt16619369"/>
      <w:r/>
      <w:bookmarkEnd w:id="161"/>
      <w:r/>
      <w:r/>
    </w:p>
    <w:p>
      <w:pPr>
        <w:ind w:firstLine="2560"/>
        <w:jc w:val="left"/>
        <w:rPr>
          <w:rFonts w:hint="default" w:ascii="Times New Roman" w:hAnsi="Times New Roman" w:eastAsia="仿宋_GB2312"/>
          <w:color w:val="auto"/>
          <w:sz w:val="32"/>
          <w:szCs w:val="24"/>
          <w:highlight w:val="none"/>
        </w:rPr>
      </w:pPr>
      <w:r>
        <w:rPr>
          <w:rFonts w:hint="eastAsia" w:ascii="Times New Roman" w:hAnsi="Times New Roman" w:eastAsia="仿宋_GB2312"/>
          <w:color w:val="auto"/>
          <w:sz w:val="32"/>
          <w:szCs w:val="24"/>
          <w:highlight w:val="none"/>
        </w:rPr>
        <w:t xml:space="preserve">（GF—2017</w:t>
      </w:r>
      <w:r>
        <w:rPr>
          <w:rFonts w:hint="default"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jc w:val="center"/>
        <w:rPr>
          <w:rFonts w:hint="default"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hint="default"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hint="default" w:ascii="Times New Roman" w:hAnsi="Times New Roman" w:eastAsia="华文中宋"/>
          <w:b/>
          <w:color w:val="auto"/>
          <w:sz w:val="52"/>
          <w:szCs w:val="24"/>
          <w:highlight w:val="none"/>
        </w:rPr>
      </w:pPr>
      <w:r>
        <w:rPr>
          <w:rFonts w:hint="default" w:ascii="Times New Roman" w:hAnsi="Times New Roman" w:eastAsia="华文中宋"/>
          <w:b/>
          <w:color w:val="auto"/>
          <w:sz w:val="52"/>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rPr>
          <w:rFonts w:hint="default"/>
          <w:b/>
          <w:color w:val="auto"/>
          <w:sz w:val="28"/>
          <w:szCs w:val="24"/>
          <w:highlight w:val="none"/>
        </w:rPr>
      </w:pPr>
      <w:r>
        <w:rPr>
          <w:rFonts w:hint="default"/>
          <w:b/>
          <w:color w:val="auto"/>
          <w:sz w:val="28"/>
          <w:szCs w:val="24"/>
          <w:highlight w:val="none"/>
        </w:rPr>
      </w:r>
      <w:r/>
    </w:p>
    <w:p>
      <w:pPr>
        <w:ind w:right="2719" w:firstLine="2738"/>
        <w:jc w:val="both"/>
        <w:rPr>
          <w:rFonts w:hint="default"/>
          <w:b/>
          <w:color w:val="auto"/>
          <w:sz w:val="32"/>
          <w:szCs w:val="24"/>
          <w:highlight w:val="none"/>
        </w:rPr>
      </w:pPr>
      <w:r>
        <w:rPr>
          <w:rFonts w:hint="default"/>
          <w:color w:val="auto"/>
          <w:sz w:val="2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7" o:spid="_x0000_s7" o:spt="202" type="#_x0000_t202" style="position:absolute;z-index:251662336;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highlight w:val="none"/>
        </w:rPr>
        <w:t xml:space="preserve">住房城乡建设部</w:t>
      </w:r>
      <w:r/>
    </w:p>
    <w:p>
      <w:pPr>
        <w:ind w:right="2719" w:firstLine="2750"/>
        <w:jc w:val="both"/>
        <w:rPr>
          <w:rFonts w:hint="default"/>
          <w:b/>
          <w:color w:val="auto"/>
          <w:sz w:val="32"/>
          <w:szCs w:val="24"/>
          <w:highlight w:val="none"/>
        </w:rPr>
      </w:pPr>
      <w:r>
        <w:rPr>
          <w:rFonts w:hint="eastAsia" w:eastAsia="宋体"/>
          <w:b/>
          <w:color w:val="auto"/>
          <w:sz w:val="32"/>
          <w:szCs w:val="24"/>
          <w:highlight w:val="none"/>
        </w:rPr>
        <w:t xml:space="preserve">国家工商行政管理总局</w:t>
      </w:r>
      <w:r/>
    </w:p>
    <w:p>
      <w:pPr>
        <w:rPr>
          <w:rFonts w:hint="default"/>
          <w:b/>
          <w:color w:val="auto"/>
          <w:sz w:val="21"/>
          <w:szCs w:val="24"/>
          <w:highlight w:val="none"/>
        </w:rPr>
      </w:pPr>
      <w:r>
        <w:rPr>
          <w:rFonts w:hint="default"/>
          <w:b/>
          <w:color w:val="auto"/>
          <w:sz w:val="21"/>
          <w:szCs w:val="24"/>
          <w:highlight w:val="none"/>
        </w:rPr>
      </w:r>
      <w:r/>
    </w:p>
    <w:p>
      <w:pPr>
        <w:pStyle w:val="910"/>
        <w:jc w:val="center"/>
        <w:rPr>
          <w:rFonts w:hint="eastAsia" w:ascii="宋体" w:hAnsi="宋体" w:eastAsia="宋体"/>
          <w:b w:val="0"/>
          <w:color w:val="auto"/>
          <w:sz w:val="24"/>
          <w:szCs w:val="24"/>
          <w:highlight w:val="none"/>
        </w:rPr>
      </w:pPr>
      <w:r>
        <w:rPr>
          <w:rFonts w:hint="default"/>
          <w:b w:val="0"/>
          <w:color w:val="auto"/>
          <w:sz w:val="32"/>
          <w:szCs w:val="24"/>
          <w:highlight w:val="none"/>
        </w:rPr>
        <w:br w:type="page" w:clear="all"/>
      </w:r>
      <w:bookmarkStart w:id="162" w:name="_Toc26644"/>
      <w:r>
        <w:rPr>
          <w:rFonts w:hint="eastAsia" w:ascii="宋体" w:hAnsi="宋体" w:eastAsia="宋体"/>
          <w:color w:val="auto"/>
          <w:sz w:val="24"/>
          <w:szCs w:val="24"/>
          <w:highlight w:val="none"/>
        </w:rPr>
        <w:t xml:space="preserve">第一部分 合同协议书</w:t>
      </w:r>
      <w:bookmarkEnd w:id="162"/>
      <w:r/>
      <w:r/>
    </w:p>
    <w:p>
      <w:pPr>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南通市通州区石港镇人民政府</w:t>
      </w:r>
      <w:r>
        <w:rPr>
          <w:rFonts w:hint="eastAsia" w:ascii="宋体" w:hAnsi="宋体" w:eastAsia="宋体"/>
          <w:b/>
          <w:color w:val="auto"/>
          <w:sz w:val="24"/>
          <w:szCs w:val="24"/>
          <w:highlight w:val="none"/>
          <w:u w:val="single"/>
        </w:rPr>
        <w:t xml:space="preserve">  </w:t>
      </w:r>
      <w:r/>
    </w:p>
    <w:p>
      <w:pPr>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2025年石港镇第二批一事一议财政奖补项目（道路亮化）</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63" w:name="_Toc351203481"/>
      <w:r>
        <w:rPr>
          <w:rFonts w:hint="eastAsia" w:ascii="宋体" w:hAnsi="宋体"/>
          <w:b w:val="0"/>
          <w:color w:val="auto"/>
          <w:sz w:val="24"/>
          <w:szCs w:val="24"/>
          <w:highlight w:val="none"/>
        </w:rPr>
        <w:t xml:space="preserve">一、工程概况</w:t>
      </w:r>
      <w:bookmarkEnd w:id="163"/>
      <w:r/>
      <w:r/>
    </w:p>
    <w:p>
      <w:pPr>
        <w:ind w:firstLine="411"/>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2025年石港镇第二批一事一议财政奖补项目（道路亮化）</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通州区石港镇</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Times New Roman" w:hAnsi="Times New Roman" w:eastAsia="宋体" w:cs="Times New Roman"/>
          <w:color w:val="auto"/>
          <w:sz w:val="24"/>
          <w:highlight w:val="none"/>
          <w:u w:val="single"/>
          <w:lang w:val="en-US" w:eastAsia="zh-CN"/>
        </w:rPr>
        <w:t xml:space="preserve">通农〔202</w:t>
      </w:r>
      <w:r>
        <w:rPr>
          <w:rFonts w:hint="eastAsia" w:cs="Times New Roman"/>
          <w:color w:val="auto"/>
          <w:sz w:val="24"/>
          <w:highlight w:val="none"/>
          <w:u w:val="single"/>
          <w:lang w:val="en-US" w:eastAsia="zh-CN"/>
        </w:rPr>
        <w:t xml:space="preserve">5</w:t>
      </w:r>
      <w:r>
        <w:rPr>
          <w:rFonts w:hint="eastAsia" w:ascii="Times New Roman" w:hAnsi="Times New Roman" w:eastAsia="宋体" w:cs="Times New Roman"/>
          <w:color w:val="auto"/>
          <w:sz w:val="24"/>
          <w:highlight w:val="none"/>
          <w:u w:val="single"/>
          <w:lang w:val="en-US" w:eastAsia="zh-CN"/>
        </w:rPr>
        <w:t xml:space="preserve">〕</w:t>
      </w:r>
      <w:r>
        <w:rPr>
          <w:rFonts w:hint="eastAsia" w:cs="Times New Roman"/>
          <w:color w:val="auto"/>
          <w:sz w:val="24"/>
          <w:highlight w:val="none"/>
          <w:u w:val="single"/>
          <w:lang w:val="en-US" w:eastAsia="zh-CN"/>
        </w:rPr>
        <w:t xml:space="preserve">61</w:t>
      </w:r>
      <w:r>
        <w:rPr>
          <w:rFonts w:hint="eastAsia" w:ascii="Times New Roman" w:hAnsi="Times New Roman" w:eastAsia="宋体" w:cs="Times New Roman"/>
          <w:color w:val="auto"/>
          <w:sz w:val="24"/>
          <w:highlight w:val="none"/>
          <w:u w:val="single"/>
          <w:lang w:val="en-US" w:eastAsia="zh-CN"/>
        </w:rPr>
        <w:t xml:space="preserve">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省、区级财政+村级资金</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w:t>
      </w:r>
      <w:r>
        <w:rPr>
          <w:rFonts w:hint="eastAsia" w:ascii="宋体" w:hAnsi="宋体" w:eastAsia="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施工要求</w:t>
      </w:r>
      <w:r>
        <w:rPr>
          <w:rFonts w:hint="eastAsia" w:ascii="宋体" w:hAnsi="宋体" w:eastAsia="宋体"/>
          <w:color w:val="auto"/>
          <w:sz w:val="24"/>
          <w:szCs w:val="24"/>
          <w:highlight w:val="none"/>
          <w:u w:val="single"/>
        </w:rPr>
        <w:t xml:space="preserve">所含内容 </w:t>
      </w:r>
      <w:r>
        <w:rPr>
          <w:rFonts w:hint="eastAsia" w:ascii="宋体" w:hAnsi="宋体" w:eastAsia="宋体"/>
          <w:color w:val="auto"/>
          <w:sz w:val="24"/>
          <w:szCs w:val="24"/>
          <w:highlight w:val="none"/>
        </w:rPr>
        <w:t xml:space="preserve">。</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11"/>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05"/>
        <w:spacing w:line="440" w:lineRule="exact"/>
        <w:rPr>
          <w:rFonts w:hint="default"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w:t>
      </w:r>
      <w:r>
        <w:rPr>
          <w:rFonts w:hint="eastAsia" w:ascii="宋体" w:hAnsi="宋体"/>
          <w:color w:val="auto"/>
          <w:sz w:val="24"/>
          <w:szCs w:val="24"/>
          <w:highlight w:val="none"/>
          <w:u w:val="single"/>
          <w:lang w:eastAsia="zh-CN"/>
        </w:rPr>
        <w:t xml:space="preserve">、施工要求</w:t>
      </w:r>
      <w:r>
        <w:rPr>
          <w:rFonts w:hint="eastAsia" w:ascii="宋体" w:hAnsi="宋体" w:eastAsia="宋体"/>
          <w:color w:val="auto"/>
          <w:sz w:val="24"/>
          <w:szCs w:val="24"/>
          <w:highlight w:val="none"/>
          <w:u w:val="single"/>
        </w:rPr>
        <w:t xml:space="preserve">所含内容  </w:t>
      </w:r>
      <w:r>
        <w:rPr>
          <w:rFonts w:hint="eastAsia" w:ascii="宋体" w:hAnsi="宋体" w:eastAsia="宋体"/>
          <w:color w:val="auto"/>
          <w:sz w:val="24"/>
          <w:szCs w:val="24"/>
          <w:highlight w:val="none"/>
        </w:rPr>
        <w:t xml:space="preserve">。</w:t>
      </w:r>
      <w:r/>
    </w:p>
    <w:p>
      <w:pPr>
        <w:pStyle w:val="911"/>
        <w:spacing w:before="120" w:after="120" w:line="440" w:lineRule="exact"/>
        <w:rPr>
          <w:rFonts w:hint="eastAsia" w:ascii="宋体" w:hAnsi="宋体"/>
          <w:b w:val="0"/>
          <w:color w:val="auto"/>
          <w:sz w:val="24"/>
          <w:szCs w:val="24"/>
          <w:highlight w:val="none"/>
        </w:rPr>
      </w:pPr>
      <w:r>
        <w:rPr>
          <w:rFonts w:hint="default" w:ascii="Times New Roman" w:hAnsi="Times New Roman"/>
          <w:b w:val="0"/>
          <w:color w:val="auto"/>
          <w:sz w:val="24"/>
          <w:szCs w:val="24"/>
          <w:highlight w:val="none"/>
        </w:rPr>
        <w:t xml:space="preserve">  </w:t>
      </w:r>
      <w:r>
        <w:rPr>
          <w:rFonts w:hint="eastAsia" w:ascii="宋体" w:hAnsi="宋体"/>
          <w:b w:val="0"/>
          <w:color w:val="auto"/>
          <w:sz w:val="24"/>
          <w:szCs w:val="24"/>
          <w:highlight w:val="none"/>
        </w:rPr>
        <w:t xml:space="preserve"> </w:t>
      </w:r>
      <w:bookmarkStart w:id="164" w:name="_Toc351203482"/>
      <w:r>
        <w:rPr>
          <w:rFonts w:hint="eastAsia" w:ascii="宋体" w:hAnsi="宋体"/>
          <w:b w:val="0"/>
          <w:color w:val="auto"/>
          <w:sz w:val="24"/>
          <w:szCs w:val="24"/>
          <w:highlight w:val="none"/>
        </w:rPr>
        <w:t xml:space="preserve">二、合同工期</w:t>
      </w:r>
      <w:bookmarkEnd w:id="164"/>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  </w:t>
      </w:r>
      <w:r>
        <w:rPr>
          <w:rFonts w:hint="eastAsia" w:ascii="宋体" w:hAnsi="宋体"/>
          <w:b/>
          <w:bCs/>
          <w:color w:val="auto"/>
          <w:sz w:val="24"/>
          <w:szCs w:val="24"/>
          <w:highlight w:val="none"/>
          <w:u w:val="single"/>
          <w:lang w:val="en-US" w:eastAsia="zh-CN"/>
        </w:rPr>
        <w:t xml:space="preserve"> 5</w:t>
      </w:r>
      <w:r>
        <w:rPr>
          <w:rFonts w:hint="eastAsia" w:ascii="宋体" w:hAnsi="宋体" w:eastAsia="宋体"/>
          <w:b/>
          <w:bCs/>
          <w:color w:val="auto"/>
          <w:sz w:val="24"/>
          <w:szCs w:val="24"/>
          <w:highlight w:val="none"/>
          <w:u w:val="single"/>
          <w:lang w:val="en-US" w:eastAsia="zh-CN"/>
        </w:rPr>
        <w:t xml:space="preserve">0</w:t>
      </w:r>
      <w:r>
        <w:rPr>
          <w:rFonts w:hint="eastAsia" w:ascii="宋体" w:hAnsi="宋体" w:eastAsia="宋体"/>
          <w:color w:val="auto"/>
          <w:sz w:val="24"/>
          <w:szCs w:val="24"/>
          <w:highlight w:val="none"/>
          <w:u w:val="single"/>
        </w:rPr>
        <w:t xml:space="preserve">日历天</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65" w:name="_Toc351203483"/>
      <w:r>
        <w:rPr>
          <w:rFonts w:hint="eastAsia" w:ascii="宋体" w:hAnsi="宋体"/>
          <w:b w:val="0"/>
          <w:color w:val="auto"/>
          <w:sz w:val="24"/>
          <w:szCs w:val="24"/>
          <w:highlight w:val="none"/>
        </w:rPr>
        <w:t xml:space="preserve">三、质量标准</w:t>
      </w:r>
      <w:bookmarkEnd w:id="165"/>
      <w:r/>
      <w:r/>
    </w:p>
    <w:p>
      <w:pPr>
        <w:ind w:firstLine="459"/>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rPr>
          <w:rFonts w:hint="eastAsia" w:ascii="宋体" w:hAnsi="宋体"/>
          <w:color w:val="auto"/>
          <w:sz w:val="24"/>
          <w:szCs w:val="24"/>
          <w:highlight w:val="none"/>
          <w:lang w:val="en-US" w:eastAsia="zh-CN"/>
        </w:rPr>
        <w:t xml:space="preserve">质保期两年。</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66" w:name="_Toc351203484"/>
      <w:r>
        <w:rPr>
          <w:rFonts w:hint="eastAsia" w:ascii="宋体" w:hAnsi="宋体"/>
          <w:b w:val="0"/>
          <w:color w:val="auto"/>
          <w:sz w:val="24"/>
          <w:szCs w:val="24"/>
          <w:highlight w:val="none"/>
        </w:rPr>
        <w:t xml:space="preserve">四、签约合同价与合同价格形式</w:t>
      </w:r>
      <w:bookmarkEnd w:id="166"/>
      <w:r>
        <w:rPr>
          <w:rFonts w:hint="eastAsia" w:ascii="宋体" w:hAnsi="宋体"/>
          <w:b w:val="0"/>
          <w:color w:val="auto"/>
          <w:sz w:val="24"/>
          <w:szCs w:val="24"/>
          <w:highlight w:val="none"/>
        </w:rPr>
        <w:tab/>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52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（1）安全文明施工费：</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945"/>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5"/>
        </w:numPr>
        <w:ind w:firstLine="420"/>
        <w:spacing w:line="440" w:lineRule="exact"/>
        <w:rPr>
          <w:rFonts w:hint="default"/>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911"/>
        <w:spacing w:before="120" w:after="120" w:line="440" w:lineRule="exact"/>
        <w:rPr>
          <w:rFonts w:hint="eastAsia" w:ascii="宋体" w:hAnsi="宋体"/>
          <w:b w:val="0"/>
          <w:color w:val="auto"/>
          <w:sz w:val="24"/>
          <w:szCs w:val="24"/>
          <w:highlight w:val="none"/>
        </w:rPr>
      </w:pPr>
      <w:r>
        <w:rPr>
          <w:rFonts w:hint="default" w:ascii="Times New Roman" w:hAnsi="Times New Roman"/>
          <w:color w:val="auto"/>
          <w:sz w:val="24"/>
          <w:szCs w:val="24"/>
          <w:highlight w:val="none"/>
        </w:rPr>
        <w:t xml:space="preserve">   </w:t>
      </w:r>
      <w:r>
        <w:rPr>
          <w:rFonts w:hint="eastAsia" w:ascii="宋体" w:hAnsi="宋体"/>
          <w:b w:val="0"/>
          <w:color w:val="auto"/>
          <w:sz w:val="24"/>
          <w:szCs w:val="24"/>
          <w:highlight w:val="none"/>
        </w:rPr>
        <w:t xml:space="preserve"> </w:t>
      </w:r>
      <w:bookmarkStart w:id="167" w:name="_Toc351203485"/>
      <w:r>
        <w:rPr>
          <w:rFonts w:hint="eastAsia" w:ascii="宋体" w:hAnsi="宋体"/>
          <w:b w:val="0"/>
          <w:color w:val="auto"/>
          <w:sz w:val="24"/>
          <w:szCs w:val="24"/>
          <w:highlight w:val="none"/>
        </w:rPr>
        <w:t xml:space="preserve">五、</w:t>
      </w:r>
      <w:bookmarkEnd w:id="167"/>
      <w:r>
        <w:rPr>
          <w:rFonts w:hint="eastAsia" w:ascii="宋体" w:hAnsi="宋体"/>
          <w:b w:val="0"/>
          <w:color w:val="auto"/>
          <w:sz w:val="24"/>
          <w:szCs w:val="24"/>
          <w:highlight w:val="none"/>
        </w:rPr>
        <w:t xml:space="preserve">项目经理</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68" w:name="_Toc351203486"/>
      <w:r>
        <w:rPr>
          <w:rFonts w:hint="eastAsia" w:ascii="宋体" w:hAnsi="宋体"/>
          <w:b w:val="0"/>
          <w:color w:val="auto"/>
          <w:sz w:val="24"/>
          <w:szCs w:val="24"/>
          <w:highlight w:val="none"/>
        </w:rPr>
        <w:t xml:space="preserve">六、合同文件构成</w:t>
      </w:r>
      <w:bookmarkEnd w:id="168"/>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rPr>
        <w:t xml:space="preserve">通知书（如果有）；</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（2）投标函及其附录（如果有）； </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（3）专用合同条款及其附件；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（4）通用合同条款；</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（5）技术标准和要求；</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（6）图纸；</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（7）已标价工程量清单或预算书；</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（8）其他合同文件。</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20"/>
        <w:jc w:val="left"/>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1"/>
        <w:spacing w:before="120" w:after="120" w:line="440" w:lineRule="exact"/>
        <w:rPr>
          <w:rFonts w:hint="eastAsia" w:ascii="宋体" w:hAnsi="宋体"/>
          <w:b w:val="0"/>
          <w:color w:val="auto"/>
          <w:sz w:val="24"/>
          <w:szCs w:val="24"/>
          <w:highlight w:val="none"/>
        </w:rPr>
      </w:pPr>
      <w:r>
        <w:rPr>
          <w:rFonts w:hint="eastAsia" w:ascii="宋体" w:hAnsi="宋体"/>
          <w:b w:val="0"/>
          <w:color w:val="auto"/>
          <w:sz w:val="24"/>
          <w:szCs w:val="24"/>
          <w:highlight w:val="none"/>
        </w:rPr>
        <w:t xml:space="preserve">    </w:t>
      </w:r>
      <w:bookmarkStart w:id="169" w:name="_Toc351203487"/>
      <w:r>
        <w:rPr>
          <w:rFonts w:hint="eastAsia" w:ascii="宋体" w:hAnsi="宋体"/>
          <w:b w:val="0"/>
          <w:color w:val="auto"/>
          <w:sz w:val="24"/>
          <w:szCs w:val="24"/>
          <w:highlight w:val="none"/>
        </w:rPr>
        <w:t xml:space="preserve">七、承诺</w:t>
      </w:r>
      <w:bookmarkEnd w:id="169"/>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eastAsia="宋体"/>
          <w:color w:val="auto"/>
          <w:sz w:val="24"/>
          <w:szCs w:val="24"/>
          <w:highlight w:val="none"/>
        </w:rPr>
      </w:pPr>
      <w:r/>
      <w:bookmarkStart w:id="170" w:name="_Toc351203488"/>
      <w:r>
        <w:rPr>
          <w:rFonts w:hint="eastAsia" w:ascii="Times New Roman" w:hAnsi="Times New Roman" w:eastAsia="黑体"/>
          <w:b/>
          <w:color w:val="auto"/>
          <w:sz w:val="24"/>
          <w:szCs w:val="24"/>
          <w:highlight w:val="none"/>
        </w:rPr>
        <w:t xml:space="preserve">   </w:t>
      </w:r>
      <w:r>
        <w:rPr>
          <w:rFonts w:hint="eastAsia" w:ascii="宋体" w:hAnsi="宋体" w:eastAsia="宋体"/>
          <w:b/>
          <w:color w:val="auto"/>
          <w:sz w:val="24"/>
          <w:szCs w:val="24"/>
          <w:highlight w:val="none"/>
        </w:rPr>
        <w:t xml:space="preserve"> 八、词语含义</w:t>
      </w:r>
      <w:bookmarkEnd w:id="170"/>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171" w:name="_Toc351203489"/>
      <w:r>
        <w:rPr>
          <w:rFonts w:hint="eastAsia" w:ascii="宋体" w:hAnsi="宋体"/>
          <w:b w:val="0"/>
          <w:color w:val="auto"/>
          <w:sz w:val="24"/>
          <w:szCs w:val="24"/>
          <w:highlight w:val="none"/>
        </w:rPr>
        <w:t xml:space="preserve">九、签订时间</w:t>
      </w:r>
      <w:bookmarkEnd w:id="171"/>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2" w:name="_Toc351203490"/>
      <w:r>
        <w:rPr>
          <w:rFonts w:hint="eastAsia" w:ascii="宋体" w:hAnsi="宋体"/>
          <w:b w:val="0"/>
          <w:color w:val="auto"/>
          <w:sz w:val="24"/>
          <w:szCs w:val="24"/>
          <w:highlight w:val="none"/>
        </w:rPr>
        <w:t xml:space="preserve">十、签订地点</w:t>
      </w:r>
      <w:bookmarkEnd w:id="172"/>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3" w:name="_Toc351203491"/>
      <w:r>
        <w:rPr>
          <w:rFonts w:hint="eastAsia" w:ascii="宋体" w:hAnsi="宋体"/>
          <w:b w:val="0"/>
          <w:color w:val="auto"/>
          <w:sz w:val="24"/>
          <w:szCs w:val="24"/>
          <w:highlight w:val="none"/>
        </w:rPr>
        <w:t xml:space="preserve">十一、补充协议</w:t>
      </w:r>
      <w:bookmarkEnd w:id="173"/>
      <w:r/>
      <w:r/>
    </w:p>
    <w:p>
      <w:pPr>
        <w:ind w:firstLine="420"/>
        <w:spacing w:line="440" w:lineRule="exact"/>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911"/>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74" w:name="_Toc351203492"/>
      <w:r>
        <w:rPr>
          <w:rFonts w:hint="eastAsia" w:ascii="宋体" w:hAnsi="宋体"/>
          <w:b w:val="0"/>
          <w:color w:val="auto"/>
          <w:sz w:val="24"/>
          <w:szCs w:val="24"/>
          <w:highlight w:val="none"/>
        </w:rPr>
        <w:t xml:space="preserve">十二、合同生效</w:t>
      </w:r>
      <w:bookmarkEnd w:id="174"/>
      <w:r/>
      <w:r/>
    </w:p>
    <w:p>
      <w:pPr>
        <w:ind w:firstLine="420"/>
        <w:spacing w:line="440" w:lineRule="exact"/>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911"/>
        <w:spacing w:before="120" w:after="120" w:line="440" w:lineRule="exact"/>
        <w:rPr>
          <w:rFonts w:hint="eastAsia" w:ascii="宋体" w:hAnsi="宋体"/>
          <w:color w:val="auto"/>
          <w:sz w:val="24"/>
          <w:szCs w:val="24"/>
          <w:highlight w:val="none"/>
        </w:rPr>
      </w:pPr>
      <w:r>
        <w:rPr>
          <w:rFonts w:hint="default" w:ascii="Times New Roman" w:hAnsi="Times New Roman"/>
          <w:color w:val="auto"/>
          <w:sz w:val="24"/>
          <w:szCs w:val="24"/>
          <w:highlight w:val="none"/>
        </w:rPr>
        <w:t xml:space="preserve">   </w:t>
      </w:r>
      <w:r>
        <w:rPr>
          <w:rFonts w:hint="eastAsia" w:ascii="宋体" w:hAnsi="宋体"/>
          <w:color w:val="auto"/>
          <w:sz w:val="24"/>
          <w:szCs w:val="24"/>
          <w:highlight w:val="none"/>
        </w:rPr>
        <w:t xml:space="preserve"> </w:t>
      </w:r>
      <w:bookmarkStart w:id="175" w:name="_Toc351203493"/>
      <w:r>
        <w:rPr>
          <w:rFonts w:hint="eastAsia" w:ascii="宋体" w:hAnsi="宋体"/>
          <w:b w:val="0"/>
          <w:color w:val="auto"/>
          <w:sz w:val="24"/>
          <w:szCs w:val="24"/>
          <w:highlight w:val="none"/>
        </w:rPr>
        <w:t xml:space="preserve">十三、合同份数</w:t>
      </w:r>
      <w:bookmarkEnd w:id="175"/>
      <w:r/>
      <w:r/>
    </w:p>
    <w:p>
      <w:pPr>
        <w:ind w:firstLine="42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spacing w:line="440" w:lineRule="exac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spacing w:line="440" w:lineRule="exac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spacing w:line="44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spacing w:line="440" w:lineRule="exact"/>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40" w:lineRule="exact"/>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hint="default"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910"/>
        <w:jc w:val="center"/>
        <w:rPr>
          <w:rFonts w:hint="eastAsia" w:ascii="华文中宋" w:hAnsi="华文中宋" w:eastAsia="华文中宋"/>
          <w:color w:val="auto"/>
          <w:sz w:val="24"/>
          <w:szCs w:val="24"/>
          <w:highlight w:val="none"/>
        </w:rPr>
      </w:pPr>
      <w:r>
        <w:rPr>
          <w:rFonts w:hint="default" w:ascii="Times New Roman" w:hAnsi="Times New Roman" w:eastAsia="仿宋_GB2312"/>
          <w:color w:val="auto"/>
          <w:sz w:val="24"/>
          <w:szCs w:val="24"/>
          <w:highlight w:val="none"/>
        </w:rPr>
        <w:br w:type="page" w:clear="all"/>
      </w:r>
      <w:bookmarkStart w:id="176" w:name="_Toc351203494"/>
      <w:r/>
      <w:bookmarkStart w:id="177" w:name="_Toc28167"/>
      <w:r>
        <w:rPr>
          <w:rFonts w:hint="eastAsia" w:ascii="宋体" w:hAnsi="宋体" w:eastAsia="宋体"/>
          <w:color w:val="auto"/>
          <w:sz w:val="24"/>
          <w:szCs w:val="24"/>
          <w:highlight w:val="none"/>
        </w:rPr>
        <w:t xml:space="preserve">第二部分 通用合同条款</w:t>
      </w:r>
      <w:bookmarkEnd w:id="176"/>
      <w:r/>
      <w:bookmarkEnd w:id="177"/>
      <w:r/>
      <w:bookmarkStart w:id="178" w:name="_Toc337558727"/>
      <w:r/>
      <w:bookmarkEnd w:id="178"/>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79" w:name="_Toc351203632"/>
      <w:r/>
      <w:r/>
    </w:p>
    <w:p>
      <w:pPr>
        <w:pStyle w:val="910"/>
        <w:jc w:val="center"/>
        <w:rPr>
          <w:rFonts w:hint="eastAsia" w:ascii="宋体" w:hAnsi="宋体" w:eastAsia="宋体"/>
          <w:color w:val="auto"/>
          <w:sz w:val="24"/>
          <w:szCs w:val="24"/>
          <w:highlight w:val="none"/>
        </w:rPr>
      </w:pPr>
      <w:r/>
      <w:bookmarkStart w:id="180" w:name="_Toc25770"/>
      <w:r>
        <w:rPr>
          <w:rFonts w:hint="eastAsia" w:ascii="宋体" w:hAnsi="宋体" w:eastAsia="宋体"/>
          <w:color w:val="auto"/>
          <w:sz w:val="24"/>
          <w:szCs w:val="24"/>
          <w:highlight w:val="none"/>
        </w:rPr>
        <w:t xml:space="preserve">第三部分 专用合同条款</w:t>
      </w:r>
      <w:bookmarkEnd w:id="179"/>
      <w:r/>
      <w:bookmarkEnd w:id="180"/>
      <w:r/>
      <w:r/>
    </w:p>
    <w:p>
      <w:pPr>
        <w:pStyle w:val="911"/>
        <w:ind w:left="0"/>
        <w:pageBreakBefore w:val="0"/>
        <w:spacing w:before="0" w:after="0" w:line="360" w:lineRule="auto"/>
        <w:rPr>
          <w:rFonts w:hint="eastAsia" w:ascii="宋体" w:hAnsi="宋体"/>
          <w:color w:val="auto"/>
          <w:sz w:val="24"/>
          <w:szCs w:val="24"/>
          <w:highlight w:val="none"/>
        </w:rPr>
      </w:pPr>
      <w:r/>
      <w:bookmarkStart w:id="181" w:name="_Toc351203633"/>
      <w:r>
        <w:rPr>
          <w:rFonts w:hint="eastAsia" w:ascii="宋体" w:hAnsi="宋体"/>
          <w:color w:val="auto"/>
          <w:sz w:val="24"/>
          <w:szCs w:val="24"/>
          <w:highlight w:val="none"/>
        </w:rPr>
        <w:t xml:space="preserve">1</w:t>
      </w:r>
      <w:bookmarkStart w:id="182" w:name="_Toc296891196"/>
      <w:r/>
      <w:bookmarkStart w:id="183" w:name="_Toc292559361"/>
      <w:r/>
      <w:bookmarkStart w:id="184" w:name="_Toc297120456"/>
      <w:r/>
      <w:bookmarkStart w:id="185" w:name="_Toc296944495"/>
      <w:r/>
      <w:bookmarkStart w:id="186" w:name="_Toc296503156"/>
      <w:r/>
      <w:bookmarkStart w:id="187" w:name="_Toc296890984"/>
      <w:r/>
      <w:bookmarkStart w:id="188" w:name="_Toc297048342"/>
      <w:r/>
      <w:bookmarkStart w:id="189" w:name="_Toc296347155"/>
      <w:r/>
      <w:bookmarkStart w:id="190" w:name="_Toc296346657"/>
      <w:r/>
      <w:bookmarkStart w:id="191" w:name="_Toc292559866"/>
      <w:r>
        <w:rPr>
          <w:rFonts w:hint="eastAsia" w:ascii="宋体" w:hAnsi="宋体"/>
          <w:color w:val="auto"/>
          <w:sz w:val="24"/>
          <w:szCs w:val="24"/>
          <w:highlight w:val="none"/>
        </w:rPr>
        <w:t xml:space="preserve">. 一般约定</w:t>
      </w:r>
      <w:bookmarkEnd w:id="181"/>
      <w:r/>
      <w:bookmarkEnd w:id="182"/>
      <w:r/>
      <w:bookmarkEnd w:id="183"/>
      <w:r/>
      <w:bookmarkEnd w:id="184"/>
      <w:r/>
      <w:bookmarkEnd w:id="185"/>
      <w:r/>
      <w:bookmarkEnd w:id="186"/>
      <w:r/>
      <w:bookmarkEnd w:id="187"/>
      <w:r/>
      <w:bookmarkEnd w:id="188"/>
      <w:r/>
      <w:bookmarkEnd w:id="189"/>
      <w:r/>
      <w:bookmarkEnd w:id="190"/>
      <w:r/>
      <w:bookmarkEnd w:id="191"/>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2" w:name="_Toc7931"/>
      <w:r>
        <w:rPr>
          <w:rFonts w:hint="eastAsia" w:ascii="宋体" w:hAnsi="宋体" w:eastAsia="宋体"/>
          <w:b/>
          <w:color w:val="auto"/>
          <w:sz w:val="24"/>
          <w:szCs w:val="24"/>
          <w:highlight w:val="none"/>
        </w:rPr>
        <w:t xml:space="preserve">1.1 词语定义</w:t>
      </w:r>
      <w:bookmarkEnd w:id="19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1.1.1.10其他合同文件包括：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left="0" w:firstLine="420"/>
        <w:pageBreakBefore w:val="0"/>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color w:val="auto"/>
          <w:sz w:val="24"/>
          <w:szCs w:val="24"/>
          <w:highlight w:val="none"/>
        </w:rPr>
        <w:t xml:space="preserve">1.1.2 合同当事人及其他相关方</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投标人投标前应充分考虑好须自愿认可采购人合法确定的相关项目参建方，即合同签订时承认为双方当事人共同委托的相关项目参建第三方。）</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1.1.2.4监理人：</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1.1.2.5 设计人：</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于自胜</w:t>
      </w:r>
      <w:r>
        <w:rPr>
          <w:rFonts w:hint="eastAsia" w:ascii="宋体" w:hAnsi="宋体"/>
          <w:color w:val="auto"/>
          <w:sz w:val="24"/>
          <w:szCs w:val="24"/>
          <w:highlight w:val="none"/>
          <w:u w:val="single"/>
          <w:lang w:val="en-US" w:eastAsia="zh-CN"/>
        </w:rPr>
        <w:t xml:space="preserve">  </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匠心联创设计集团有限公司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市政行业乙级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17260342981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1146395265@qq.com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四川省成都市武侯区长益路11号1栋3层19号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1.1.2.6检测人：</w:t>
      </w:r>
      <w:r>
        <w:rPr>
          <w:rFonts w:hint="eastAsia" w:ascii="宋体" w:hAnsi="宋体"/>
          <w:color w:val="auto"/>
          <w:sz w:val="24"/>
          <w:szCs w:val="24"/>
          <w:highlight w:val="none"/>
          <w:u w:val="single"/>
          <w:lang w:val="en-US" w:eastAsia="zh-CN"/>
        </w:rPr>
        <w:t xml:space="preserve">      潘 亮       </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江苏省建筑工程质量检测中心有限公司</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资质</w:t>
      </w:r>
      <w:r>
        <w:rPr>
          <w:rFonts w:hint="eastAsia" w:ascii="宋体" w:hAnsi="宋体" w:eastAsia="宋体"/>
          <w:color w:val="auto"/>
          <w:sz w:val="24"/>
          <w:szCs w:val="24"/>
          <w:highlight w:val="none"/>
        </w:rPr>
        <w:t xml:space="preserve">类别和等级：</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建设工程质量检测机构资质证书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13952049515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525727053@qq.com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default" w:ascii="宋体" w:hAnsi="宋体"/>
          <w:color w:val="auto"/>
          <w:sz w:val="24"/>
          <w:szCs w:val="24"/>
          <w:highlight w:val="none"/>
          <w:lang w:val="en-US" w:eastAsia="zh-CN"/>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南京市栖霞区南大产业孵化基地三号楼检测中心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1.1.3.7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1.1.3.9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1.1.3.10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1.3法律 </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1.4 标准和规范</w:t>
      </w:r>
      <w:r/>
    </w:p>
    <w:p>
      <w:pPr>
        <w:ind w:left="0" w:firstLine="420"/>
        <w:pageBreakBefore w:val="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1.4.1适用于工程的标准规范包括：现行建筑工程相关的规范、规程、标准、规定、图集等。</w:t>
      </w:r>
      <w:r/>
    </w:p>
    <w:p>
      <w:pPr>
        <w:ind w:left="0" w:firstLine="420"/>
        <w:pageBreakBefore w:val="0"/>
        <w:spacing w:line="360" w:lineRule="auto"/>
        <w:rPr>
          <w:rFonts w:hint="eastAsia" w:ascii="宋体" w:hAnsi="宋体" w:eastAsia="宋体"/>
          <w:color w:val="auto"/>
          <w:sz w:val="24"/>
          <w:szCs w:val="24"/>
          <w:highlight w:val="none"/>
        </w:rPr>
        <w:outlineLvl w:val="0"/>
      </w:pPr>
      <w:r/>
      <w:bookmarkStart w:id="193" w:name="_Toc21365"/>
      <w:r>
        <w:rPr>
          <w:rFonts w:hint="eastAsia" w:ascii="宋体" w:hAnsi="宋体" w:eastAsia="宋体"/>
          <w:color w:val="auto"/>
          <w:sz w:val="24"/>
          <w:szCs w:val="24"/>
          <w:highlight w:val="none"/>
        </w:rPr>
        <w:t xml:space="preserve">1.4.2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3"/>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4" w:name="_Toc25091"/>
      <w:r>
        <w:rPr>
          <w:rFonts w:hint="eastAsia" w:ascii="宋体" w:hAnsi="宋体" w:eastAsia="宋体"/>
          <w:b/>
          <w:color w:val="auto"/>
          <w:sz w:val="24"/>
          <w:szCs w:val="24"/>
          <w:highlight w:val="none"/>
        </w:rPr>
        <w:t xml:space="preserve">1.5 合同文件的优先顺序</w:t>
      </w:r>
      <w:bookmarkEnd w:id="194"/>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通知书；（3）投标函及其附录；（4）专用合同条款及其附件；（5）通用合同条款；（6）技术标准和要求；（7）图纸；（8）已标价的工程量清单或预算书；（9）其他合同文件</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5" w:name="_Toc8793"/>
      <w:r>
        <w:rPr>
          <w:rFonts w:hint="eastAsia" w:ascii="宋体" w:hAnsi="宋体" w:eastAsia="宋体"/>
          <w:b/>
          <w:color w:val="auto"/>
          <w:sz w:val="24"/>
          <w:szCs w:val="24"/>
          <w:highlight w:val="none"/>
        </w:rPr>
        <w:t xml:space="preserve">1.6 图纸和承包人文件</w:t>
      </w:r>
      <w:bookmarkEnd w:id="195"/>
      <w:r>
        <w:rPr>
          <w:rFonts w:hint="eastAsia" w:ascii="宋体" w:hAnsi="宋体" w:eastAsia="宋体"/>
          <w:b/>
          <w:color w:val="auto"/>
          <w:sz w:val="24"/>
          <w:szCs w:val="24"/>
          <w:highlight w:val="none"/>
        </w:rPr>
        <w:tab/>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 图纸的提供</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rPr>
        <w:t xml:space="preserve">工程开工前</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rPr>
        <w:t xml:space="preserve">按工程实际提供</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rPr>
        <w:t xml:space="preserve">本合同承包范围内的全部工程的图纸</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1.6.4 承包人文件</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需要由承包人提供的文件，包括：</w:t>
      </w:r>
      <w:r>
        <w:rPr>
          <w:rFonts w:hint="eastAsia" w:ascii="Times New Roman" w:hAnsi="Times New Roman" w:eastAsia="宋体" w:cs="Times New Roman"/>
          <w:color w:val="auto"/>
          <w:sz w:val="24"/>
          <w:highlight w:val="none"/>
          <w:u w:val="single"/>
          <w:lang w:val="en-US" w:eastAsia="zh-CN"/>
        </w:rPr>
        <w:t xml:space="preserve">最后中标报价预算文件（分部分项单价按第一次的报价统一下浮率调整），施工合同签订后</w:t>
      </w:r>
      <w:r>
        <w:rPr>
          <w:rFonts w:hint="eastAsia" w:ascii="Times New Roman" w:hAnsi="Times New Roman" w:eastAsia="宋体" w:cs="Times New Roman"/>
          <w:color w:val="auto"/>
          <w:sz w:val="24"/>
          <w:highlight w:val="none"/>
          <w:u w:val="single"/>
        </w:rPr>
        <w:t xml:space="preserve">7天</w:t>
      </w:r>
      <w:r>
        <w:rPr>
          <w:rFonts w:hint="eastAsia" w:ascii="Times New Roman" w:hAnsi="Times New Roman" w:eastAsia="宋体" w:cs="Times New Roman"/>
          <w:color w:val="auto"/>
          <w:sz w:val="24"/>
          <w:highlight w:val="none"/>
          <w:u w:val="single"/>
          <w:lang w:val="en-US" w:eastAsia="zh-CN"/>
        </w:rPr>
        <w:t xml:space="preserve">内</w:t>
      </w:r>
      <w:r>
        <w:rPr>
          <w:rFonts w:hint="eastAsia" w:ascii="Times New Roman" w:hAnsi="Times New Roman" w:eastAsia="宋体" w:cs="Times New Roman"/>
          <w:color w:val="auto"/>
          <w:sz w:val="24"/>
          <w:highlight w:val="none"/>
          <w:u w:val="single"/>
          <w:lang w:eastAsia="zh-CN"/>
        </w:rPr>
        <w:t xml:space="preserve">，</w:t>
      </w:r>
      <w:r>
        <w:rPr>
          <w:rFonts w:hint="eastAsia" w:ascii="Times New Roman" w:hAnsi="Times New Roman" w:eastAsia="宋体" w:cs="Times New Roman"/>
          <w:color w:val="auto"/>
          <w:sz w:val="24"/>
          <w:highlight w:val="none"/>
          <w:u w:val="single"/>
        </w:rPr>
        <w:t xml:space="preserve">开工</w:t>
      </w:r>
      <w:r>
        <w:rPr>
          <w:rFonts w:hint="eastAsia" w:ascii="Times New Roman" w:hAnsi="Times New Roman" w:eastAsia="宋体" w:cs="Times New Roman"/>
          <w:color w:val="auto"/>
          <w:sz w:val="24"/>
          <w:highlight w:val="none"/>
          <w:u w:val="single"/>
          <w:lang w:eastAsia="zh-CN"/>
        </w:rPr>
        <w:t xml:space="preserve">（</w:t>
      </w:r>
      <w:r>
        <w:rPr>
          <w:rFonts w:hint="eastAsia" w:ascii="Times New Roman" w:hAnsi="Times New Roman" w:eastAsia="宋体" w:cs="Times New Roman"/>
          <w:color w:val="auto"/>
          <w:sz w:val="24"/>
          <w:highlight w:val="none"/>
          <w:u w:val="single"/>
          <w:lang w:val="en-US" w:eastAsia="zh-CN"/>
        </w:rPr>
        <w:t xml:space="preserve">第一次工程技术交底会结束的次日为正式开工日，监理单位在交底会议当场签发开工令）</w:t>
      </w:r>
      <w:r>
        <w:rPr>
          <w:rFonts w:hint="eastAsia" w:ascii="Times New Roman" w:hAnsi="Times New Roman" w:eastAsia="宋体" w:cs="Times New Roman"/>
          <w:color w:val="auto"/>
          <w:sz w:val="24"/>
          <w:highlight w:val="none"/>
          <w:u w:val="single"/>
        </w:rPr>
        <w:t xml:space="preserve">前提供施工组织设计、工程总进度计划，</w:t>
      </w:r>
      <w:r>
        <w:rPr>
          <w:rFonts w:hint="eastAsia" w:ascii="Times New Roman" w:hAnsi="Times New Roman" w:eastAsia="宋体" w:cs="Times New Roman"/>
          <w:color w:val="auto"/>
          <w:sz w:val="24"/>
          <w:highlight w:val="none"/>
          <w:u w:val="single"/>
          <w:lang w:val="en-US" w:eastAsia="zh-CN"/>
        </w:rPr>
        <w:t xml:space="preserve">以后</w:t>
      </w:r>
      <w:r>
        <w:rPr>
          <w:rFonts w:hint="eastAsia" w:ascii="Times New Roman" w:hAnsi="Times New Roman" w:eastAsia="宋体" w:cs="Times New Roman"/>
          <w:color w:val="auto"/>
          <w:sz w:val="24"/>
          <w:highlight w:val="none"/>
          <w:u w:val="single"/>
        </w:rPr>
        <w:t xml:space="preserve">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Times New Roman" w:hAnsi="Times New Roman" w:eastAsia="宋体" w:cs="Times New Roman"/>
          <w:color w:val="auto"/>
          <w:sz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1.6.5 现场图纸准备</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196" w:name="_Toc3468"/>
      <w:r>
        <w:rPr>
          <w:rFonts w:hint="eastAsia" w:ascii="宋体" w:hAnsi="宋体" w:eastAsia="宋体"/>
          <w:b/>
          <w:color w:val="auto"/>
          <w:sz w:val="24"/>
          <w:szCs w:val="24"/>
          <w:highlight w:val="none"/>
        </w:rPr>
        <w:t xml:space="preserve">1.7 联络</w:t>
      </w:r>
      <w:bookmarkEnd w:id="196"/>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bookmarkStart w:id="197" w:name="_Toc14019"/>
      <w:r>
        <w:rPr>
          <w:rFonts w:hint="eastAsia" w:ascii="Times New Roman" w:hAnsi="Times New Roman" w:eastAsia="宋体" w:cs="Times New Roman"/>
          <w:color w:val="auto"/>
          <w:sz w:val="24"/>
          <w:szCs w:val="20"/>
          <w:highlight w:val="none"/>
        </w:rPr>
        <w:t xml:space="preserve">1.7.2 发包人接收文件的地点：</w:t>
      </w:r>
      <w:r>
        <w:rPr>
          <w:rFonts w:hint="eastAsia" w:ascii="Times New Roman" w:hAnsi="Times New Roman" w:eastAsia="宋体" w:cs="Times New Roman"/>
          <w:color w:val="auto"/>
          <w:sz w:val="24"/>
          <w:szCs w:val="20"/>
          <w:highlight w:val="none"/>
          <w:u w:val="single"/>
          <w:lang w:val="en-US" w:eastAsia="zh-CN"/>
        </w:rPr>
        <w:t xml:space="preserve">通州区石港镇人民政府主楼307</w:t>
      </w:r>
      <w:r>
        <w:rPr>
          <w:rFonts w:hint="eastAsia" w:ascii="Times New Roman" w:hAnsi="Times New Roman" w:eastAsia="宋体" w:cs="Times New Roman"/>
          <w:color w:val="auto"/>
          <w:sz w:val="24"/>
          <w:szCs w:val="20"/>
          <w:highlight w:val="none"/>
          <w:u w:val="single"/>
        </w:rPr>
        <w:t xml:space="preserve">办公室</w:t>
      </w:r>
      <w:r>
        <w:rPr>
          <w:rFonts w:hint="eastAsia" w:ascii="Times New Roman" w:hAnsi="Times New Roman" w:eastAsia="宋体" w:cs="Times New Roman"/>
          <w:color w:val="auto"/>
          <w:sz w:val="24"/>
          <w:szCs w:val="20"/>
          <w:highlight w:val="none"/>
        </w:rPr>
        <w:t xml:space="preserve">；</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发包人指定的接收人为：</w:t>
      </w:r>
      <w:r>
        <w:rPr>
          <w:rFonts w:hint="eastAsia" w:ascii="Times New Roman" w:hAnsi="Times New Roman" w:eastAsia="宋体" w:cs="Times New Roman"/>
          <w:color w:val="auto"/>
          <w:sz w:val="24"/>
          <w:szCs w:val="20"/>
          <w:highlight w:val="none"/>
          <w:u w:val="single"/>
          <w:lang w:val="en-US" w:eastAsia="zh-CN"/>
        </w:rPr>
        <w:t xml:space="preserve">朱锦炎 </w:t>
      </w:r>
      <w:r>
        <w:rPr>
          <w:rFonts w:hint="eastAsia" w:ascii="Times New Roman" w:hAnsi="Times New Roman" w:eastAsia="宋体" w:cs="Times New Roman"/>
          <w:color w:val="auto"/>
          <w:sz w:val="24"/>
          <w:szCs w:val="20"/>
          <w:highlight w:val="none"/>
        </w:rPr>
        <w:t xml:space="preserve">。</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承包人接收文件的地点：</w:t>
      </w:r>
      <w:r>
        <w:rPr>
          <w:rFonts w:hint="eastAsia" w:ascii="Times New Roman" w:hAnsi="Times New Roman" w:eastAsia="宋体" w:cs="Times New Roman"/>
          <w:color w:val="auto"/>
          <w:sz w:val="24"/>
          <w:szCs w:val="20"/>
          <w:highlight w:val="none"/>
          <w:u w:val="single"/>
        </w:rPr>
        <w:t xml:space="preserve">项目现场办公室</w:t>
      </w:r>
      <w:r>
        <w:rPr>
          <w:rFonts w:hint="eastAsia" w:ascii="Times New Roman" w:hAnsi="Times New Roman" w:eastAsia="宋体" w:cs="Times New Roman"/>
          <w:color w:val="auto"/>
          <w:sz w:val="24"/>
          <w:szCs w:val="20"/>
          <w:highlight w:val="none"/>
          <w:u w:val="single"/>
          <w:lang w:eastAsia="zh-CN"/>
        </w:rPr>
        <w:t xml:space="preserve">、</w:t>
      </w:r>
      <w:r>
        <w:rPr>
          <w:rFonts w:hint="eastAsia" w:ascii="Times New Roman" w:hAnsi="Times New Roman" w:eastAsia="宋体" w:cs="Times New Roman"/>
          <w:color w:val="auto"/>
          <w:sz w:val="24"/>
          <w:szCs w:val="20"/>
          <w:highlight w:val="none"/>
          <w:u w:val="single"/>
        </w:rPr>
        <w:t xml:space="preserve">承包人住所地</w:t>
      </w:r>
      <w:r>
        <w:rPr>
          <w:rFonts w:hint="eastAsia" w:ascii="Times New Roman" w:hAnsi="Times New Roman" w:eastAsia="宋体" w:cs="Times New Roman"/>
          <w:color w:val="auto"/>
          <w:sz w:val="24"/>
          <w:szCs w:val="20"/>
          <w:highlight w:val="none"/>
          <w:u w:val="single"/>
          <w:lang w:val="en-US" w:eastAsia="zh-CN"/>
        </w:rPr>
        <w:t xml:space="preserve">或业主建立的本项目工作联系群（原件扫描件上传）</w:t>
      </w:r>
      <w:r>
        <w:rPr>
          <w:rFonts w:hint="eastAsia" w:ascii="Times New Roman" w:hAnsi="Times New Roman" w:eastAsia="宋体" w:cs="Times New Roman"/>
          <w:color w:val="auto"/>
          <w:sz w:val="24"/>
          <w:szCs w:val="20"/>
          <w:highlight w:val="none"/>
        </w:rPr>
        <w:t xml:space="preserve">；</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承包人指定的接收人为：</w:t>
      </w:r>
      <w:r>
        <w:rPr>
          <w:rFonts w:hint="eastAsia" w:ascii="Times New Roman" w:hAnsi="Times New Roman" w:eastAsia="宋体" w:cs="Times New Roman"/>
          <w:color w:val="auto"/>
          <w:sz w:val="24"/>
          <w:szCs w:val="20"/>
          <w:highlight w:val="none"/>
          <w:u w:val="single"/>
        </w:rPr>
        <w:t xml:space="preserve">项目</w:t>
      </w:r>
      <w:r>
        <w:rPr>
          <w:rFonts w:hint="eastAsia" w:ascii="Times New Roman" w:hAnsi="Times New Roman" w:eastAsia="宋体" w:cs="Times New Roman"/>
          <w:color w:val="auto"/>
          <w:sz w:val="24"/>
          <w:szCs w:val="20"/>
          <w:highlight w:val="none"/>
          <w:u w:val="single"/>
          <w:lang w:val="en-US" w:eastAsia="zh-CN"/>
        </w:rPr>
        <w:t xml:space="preserve">经理</w:t>
      </w:r>
      <w:r>
        <w:rPr>
          <w:rFonts w:hint="eastAsia" w:ascii="Times New Roman" w:hAnsi="Times New Roman" w:eastAsia="宋体" w:cs="Times New Roman"/>
          <w:color w:val="auto"/>
          <w:sz w:val="24"/>
          <w:szCs w:val="20"/>
          <w:highlight w:val="none"/>
        </w:rPr>
        <w:t xml:space="preserve">。</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监理人接收文件的地点：</w:t>
      </w:r>
      <w:r>
        <w:rPr>
          <w:rFonts w:hint="eastAsia" w:ascii="Times New Roman" w:hAnsi="Times New Roman" w:eastAsia="宋体" w:cs="Times New Roman"/>
          <w:color w:val="auto"/>
          <w:sz w:val="24"/>
          <w:szCs w:val="20"/>
          <w:highlight w:val="none"/>
          <w:u w:val="single"/>
        </w:rPr>
        <w:t xml:space="preserve">项目现场办公室</w:t>
      </w:r>
      <w:r>
        <w:rPr>
          <w:rFonts w:hint="eastAsia" w:ascii="Times New Roman" w:hAnsi="Times New Roman" w:eastAsia="宋体" w:cs="Times New Roman"/>
          <w:color w:val="auto"/>
          <w:sz w:val="24"/>
          <w:szCs w:val="20"/>
          <w:highlight w:val="none"/>
          <w:u w:val="single"/>
          <w:lang w:val="en-US" w:eastAsia="zh-CN"/>
        </w:rPr>
        <w:t xml:space="preserve">或业主建立的本项目工作联系群（须原件扫描件上传）</w:t>
      </w:r>
      <w:r>
        <w:rPr>
          <w:rFonts w:hint="eastAsia" w:ascii="Times New Roman" w:hAnsi="Times New Roman" w:eastAsia="宋体" w:cs="Times New Roman"/>
          <w:color w:val="auto"/>
          <w:sz w:val="24"/>
          <w:szCs w:val="20"/>
          <w:highlight w:val="none"/>
        </w:rPr>
        <w:t xml:space="preserve">；</w:t>
      </w:r>
      <w:r/>
    </w:p>
    <w:p>
      <w:pPr>
        <w:ind w:left="0" w:firstLine="422"/>
        <w:pageBreakBefore w:val="0"/>
        <w:spacing w:line="360" w:lineRule="auto"/>
        <w:rPr>
          <w:rFonts w:hint="eastAsia" w:ascii="Times New Roman" w:hAnsi="Times New Roman" w:eastAsia="宋体" w:cs="Times New Roman"/>
          <w:color w:val="auto"/>
          <w:sz w:val="24"/>
          <w:szCs w:val="20"/>
          <w:highlight w:val="none"/>
        </w:rPr>
        <w:outlineLvl w:val="0"/>
      </w:pPr>
      <w:r>
        <w:rPr>
          <w:rFonts w:hint="eastAsia" w:ascii="Times New Roman" w:hAnsi="Times New Roman" w:eastAsia="宋体" w:cs="Times New Roman"/>
          <w:color w:val="auto"/>
          <w:sz w:val="24"/>
          <w:szCs w:val="20"/>
          <w:highlight w:val="none"/>
        </w:rPr>
        <w:t xml:space="preserve">监理人指定的接收人为：</w:t>
      </w:r>
      <w:r>
        <w:rPr>
          <w:rFonts w:hint="eastAsia" w:ascii="Times New Roman" w:hAnsi="Times New Roman" w:eastAsia="宋体" w:cs="Times New Roman"/>
          <w:color w:val="auto"/>
          <w:sz w:val="24"/>
          <w:szCs w:val="20"/>
          <w:highlight w:val="none"/>
          <w:u w:val="single"/>
          <w:lang w:val="en-US" w:eastAsia="zh-CN"/>
        </w:rPr>
        <w:t xml:space="preserve">  总监  </w:t>
      </w:r>
      <w:r>
        <w:rPr>
          <w:rFonts w:hint="eastAsia" w:ascii="Times New Roman" w:hAnsi="Times New Roman" w:eastAsia="宋体" w:cs="Times New Roman"/>
          <w:color w:val="auto"/>
          <w:sz w:val="24"/>
          <w:szCs w:val="20"/>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1.10 交通运输</w:t>
      </w:r>
      <w:bookmarkEnd w:id="197"/>
      <w:r/>
      <w:r/>
    </w:p>
    <w:p>
      <w:pPr>
        <w:ind w:left="0" w:firstLine="420"/>
        <w:pageBreakBefore w:val="0"/>
        <w:spacing w:line="360" w:lineRule="auto"/>
        <w:rPr>
          <w:rFonts w:hint="eastAsia" w:ascii="宋体" w:hAnsi="宋体" w:eastAsia="宋体"/>
          <w:color w:val="auto"/>
          <w:sz w:val="24"/>
          <w:szCs w:val="24"/>
          <w:highlight w:val="none"/>
        </w:rPr>
        <w:outlineLvl w:val="0"/>
      </w:pPr>
      <w:r/>
      <w:bookmarkStart w:id="198" w:name="_Toc27740"/>
      <w:r>
        <w:rPr>
          <w:rFonts w:hint="eastAsia" w:ascii="宋体" w:hAnsi="宋体" w:eastAsia="宋体"/>
          <w:color w:val="auto"/>
          <w:sz w:val="24"/>
          <w:szCs w:val="24"/>
          <w:highlight w:val="none"/>
        </w:rPr>
        <w:t xml:space="preserve">1</w:t>
      </w:r>
      <w:bookmarkStart w:id="199" w:name="_Toc303539100"/>
      <w:r/>
      <w:bookmarkStart w:id="200" w:name="_Toc318581155"/>
      <w:r/>
      <w:bookmarkStart w:id="201" w:name="_Toc312677986"/>
      <w:r/>
      <w:bookmarkStart w:id="202" w:name="_Toc304295521"/>
      <w:r/>
      <w:bookmarkStart w:id="203" w:name="_Toc300934943"/>
      <w:r>
        <w:rPr>
          <w:rFonts w:hint="eastAsia" w:ascii="宋体" w:hAnsi="宋体" w:eastAsia="宋体"/>
          <w:color w:val="auto"/>
          <w:sz w:val="24"/>
          <w:szCs w:val="24"/>
          <w:highlight w:val="none"/>
        </w:rPr>
        <w:t xml:space="preserve">.10.1 出入现场的权利</w:t>
      </w:r>
      <w:bookmarkEnd w:id="198"/>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199"/>
      <w:r/>
      <w:bookmarkEnd w:id="200"/>
      <w:r/>
      <w:bookmarkEnd w:id="201"/>
      <w:r/>
      <w:bookmarkEnd w:id="202"/>
      <w:r/>
      <w:bookmarkEnd w:id="203"/>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204" w:name="_Toc8902"/>
      <w:r>
        <w:rPr>
          <w:rFonts w:hint="eastAsia" w:ascii="宋体" w:hAnsi="宋体" w:eastAsia="宋体"/>
          <w:color w:val="auto"/>
          <w:sz w:val="24"/>
          <w:szCs w:val="24"/>
          <w:highlight w:val="none"/>
        </w:rPr>
        <w:t xml:space="preserve">1</w:t>
      </w:r>
      <w:bookmarkStart w:id="205" w:name="_Toc303539101"/>
      <w:r/>
      <w:bookmarkStart w:id="206" w:name="_Toc312677987"/>
      <w:r/>
      <w:bookmarkStart w:id="207" w:name="_Toc300934944"/>
      <w:r/>
      <w:bookmarkStart w:id="208" w:name="_Toc304295522"/>
      <w:r/>
      <w:bookmarkStart w:id="209" w:name="_Toc318581156"/>
      <w:r>
        <w:rPr>
          <w:rFonts w:hint="eastAsia" w:ascii="宋体" w:hAnsi="宋体" w:eastAsia="宋体"/>
          <w:color w:val="auto"/>
          <w:sz w:val="24"/>
          <w:szCs w:val="24"/>
          <w:highlight w:val="none"/>
        </w:rPr>
        <w:t xml:space="preserve">.10.3 场内交通</w:t>
      </w:r>
      <w:bookmarkEnd w:id="204"/>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5"/>
      <w:r/>
      <w:bookmarkEnd w:id="206"/>
      <w:r/>
      <w:bookmarkEnd w:id="207"/>
      <w:r/>
      <w:bookmarkEnd w:id="208"/>
      <w:r/>
      <w:bookmarkEnd w:id="209"/>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  </w:t>
      </w:r>
      <w:bookmarkStart w:id="210" w:name="_Toc31858115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1.10.4超大件和超重件的运输</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0"/>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211" w:name="_Toc30998"/>
      <w:r>
        <w:rPr>
          <w:rFonts w:hint="eastAsia" w:ascii="宋体" w:hAnsi="宋体" w:eastAsia="宋体"/>
          <w:b/>
          <w:color w:val="auto"/>
          <w:sz w:val="24"/>
          <w:szCs w:val="24"/>
          <w:highlight w:val="none"/>
        </w:rPr>
        <w:t xml:space="preserve">1.11 知识产权</w:t>
      </w:r>
      <w:bookmarkEnd w:id="211"/>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outlineLvl w:val="0"/>
      </w:pPr>
      <w:r/>
      <w:bookmarkStart w:id="212" w:name="_Toc19436"/>
      <w:r>
        <w:rPr>
          <w:rFonts w:hint="eastAsia" w:ascii="宋体" w:hAnsi="宋体" w:eastAsia="宋体"/>
          <w:color w:val="auto"/>
          <w:sz w:val="24"/>
          <w:szCs w:val="24"/>
          <w:highlight w:val="none"/>
        </w:rPr>
        <w:t xml:space="preserve">1.11.2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213" w:name="_Toc19142"/>
      <w:r>
        <w:rPr>
          <w:rFonts w:hint="eastAsia" w:ascii="宋体" w:hAnsi="宋体" w:eastAsia="宋体"/>
          <w:color w:val="auto"/>
          <w:sz w:val="24"/>
          <w:szCs w:val="24"/>
          <w:highlight w:val="none"/>
        </w:rPr>
        <w:t xml:space="preserve">1.11.4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3"/>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1.13工程量清单错误的修正</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工程量清单存在缺项、漏项的，允许调整合同价格  </w:t>
      </w:r>
      <w:r>
        <w:rPr>
          <w:rFonts w:hint="eastAsia" w:ascii="宋体" w:hAnsi="宋体" w:eastAsia="宋体"/>
          <w:color w:val="auto"/>
          <w:sz w:val="24"/>
          <w:szCs w:val="24"/>
          <w:highlight w:val="none"/>
        </w:rPr>
        <w:t xml:space="preserve">。</w:t>
      </w:r>
      <w:r/>
    </w:p>
    <w:p>
      <w:pPr>
        <w:pStyle w:val="911"/>
        <w:ind w:left="0"/>
        <w:pageBreakBefore w:val="0"/>
        <w:spacing w:before="0" w:after="0" w:line="360" w:lineRule="auto"/>
        <w:rPr>
          <w:rFonts w:hint="eastAsia" w:ascii="宋体" w:hAnsi="宋体"/>
          <w:color w:val="auto"/>
          <w:sz w:val="24"/>
          <w:szCs w:val="24"/>
          <w:highlight w:val="none"/>
        </w:rPr>
      </w:pPr>
      <w:r/>
      <w:bookmarkStart w:id="214" w:name="_Toc351203634"/>
      <w:r>
        <w:rPr>
          <w:rFonts w:hint="eastAsia" w:ascii="宋体" w:hAnsi="宋体"/>
          <w:color w:val="auto"/>
          <w:sz w:val="24"/>
          <w:szCs w:val="24"/>
          <w:highlight w:val="none"/>
        </w:rPr>
        <w:t xml:space="preserve">2</w:t>
      </w:r>
      <w:bookmarkStart w:id="215" w:name="_Toc296347156"/>
      <w:r/>
      <w:bookmarkStart w:id="216" w:name="_Toc292559362"/>
      <w:r/>
      <w:bookmarkStart w:id="217" w:name="_Toc296944496"/>
      <w:r/>
      <w:bookmarkStart w:id="218" w:name="_Toc297048343"/>
      <w:r/>
      <w:bookmarkStart w:id="219" w:name="_Toc296503157"/>
      <w:r/>
      <w:bookmarkStart w:id="220" w:name="_Toc297120457"/>
      <w:r/>
      <w:bookmarkStart w:id="221" w:name="_Toc296890985"/>
      <w:r/>
      <w:bookmarkStart w:id="222" w:name="_Toc292559867"/>
      <w:r/>
      <w:bookmarkStart w:id="223" w:name="_Toc296891197"/>
      <w:r/>
      <w:bookmarkStart w:id="224" w:name="_Toc296346658"/>
      <w:r>
        <w:rPr>
          <w:rFonts w:hint="eastAsia" w:ascii="宋体" w:hAnsi="宋体"/>
          <w:color w:val="auto"/>
          <w:sz w:val="24"/>
          <w:szCs w:val="24"/>
          <w:highlight w:val="none"/>
        </w:rPr>
        <w:t xml:space="preserve">. 发包人</w:t>
      </w:r>
      <w:bookmarkEnd w:id="214"/>
      <w:r/>
      <w:bookmarkEnd w:id="215"/>
      <w:r/>
      <w:bookmarkEnd w:id="216"/>
      <w:r/>
      <w:bookmarkEnd w:id="217"/>
      <w:r/>
      <w:bookmarkEnd w:id="218"/>
      <w:r/>
      <w:bookmarkEnd w:id="219"/>
      <w:r/>
      <w:bookmarkEnd w:id="220"/>
      <w:r/>
      <w:bookmarkEnd w:id="221"/>
      <w:r/>
      <w:bookmarkEnd w:id="222"/>
      <w:r/>
      <w:bookmarkEnd w:id="223"/>
      <w:r/>
      <w:bookmarkEnd w:id="224"/>
      <w:r/>
      <w:r/>
    </w:p>
    <w:p>
      <w:pPr>
        <w:ind w:left="0" w:firstLine="422"/>
        <w:keepLines w:val="0"/>
        <w:keepNext w:val="0"/>
        <w:pageBreakBefore w:val="0"/>
        <w:spacing w:line="440" w:lineRule="exact"/>
        <w:widowControl w:val="off"/>
        <w:rPr>
          <w:rFonts w:hint="eastAsia" w:ascii="宋体" w:hAnsi="宋体" w:eastAsia="宋体"/>
          <w:b/>
          <w:color w:val="auto"/>
          <w:sz w:val="24"/>
          <w:szCs w:val="24"/>
          <w:highlight w:val="none"/>
        </w:rPr>
        <w:outlineLvl w:val="0"/>
      </w:pPr>
      <w:r/>
      <w:bookmarkStart w:id="225" w:name="_Toc15891"/>
      <w:r>
        <w:rPr>
          <w:rFonts w:hint="eastAsia" w:ascii="宋体" w:hAnsi="宋体" w:eastAsia="宋体"/>
          <w:b/>
          <w:color w:val="auto"/>
          <w:sz w:val="24"/>
          <w:szCs w:val="24"/>
          <w:highlight w:val="none"/>
        </w:rPr>
        <w:t xml:space="preserve">2.2 发包人代表</w:t>
      </w:r>
      <w:bookmarkEnd w:id="225"/>
      <w:r/>
      <w:r/>
    </w:p>
    <w:p>
      <w:pPr>
        <w:ind w:left="0" w:firstLine="42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姓 名：</w:t>
      </w:r>
      <w:r>
        <w:rPr>
          <w:rFonts w:hint="eastAsia"/>
          <w:color w:val="auto"/>
          <w:sz w:val="24"/>
          <w:highlight w:val="none"/>
          <w:u w:val="single"/>
        </w:rPr>
        <w:t xml:space="preserve">    </w:t>
      </w:r>
      <w:r>
        <w:rPr>
          <w:rFonts w:hint="eastAsia"/>
          <w:color w:val="auto"/>
          <w:sz w:val="24"/>
          <w:highlight w:val="none"/>
          <w:u w:val="single"/>
          <w:lang w:val="en-US" w:eastAsia="zh-CN"/>
        </w:rPr>
        <w:t xml:space="preserve">              朱锦炎</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身份证号：</w:t>
      </w:r>
      <w:r>
        <w:rPr>
          <w:rFonts w:hint="eastAsia"/>
          <w:color w:val="auto"/>
          <w:sz w:val="24"/>
          <w:highlight w:val="none"/>
          <w:u w:val="single"/>
        </w:rPr>
        <w:t xml:space="preserve">   </w:t>
      </w:r>
      <w:r>
        <w:rPr>
          <w:rFonts w:hint="eastAsia"/>
          <w:color w:val="auto"/>
          <w:sz w:val="24"/>
          <w:highlight w:val="none"/>
          <w:u w:val="single"/>
          <w:lang w:val="en-US" w:eastAsia="zh-CN"/>
        </w:rPr>
        <w:t xml:space="preserve">       320624197207294852</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职 务：</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项目负责人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left="0" w:righ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联系电话：</w:t>
      </w:r>
      <w:r>
        <w:rPr>
          <w:rFonts w:hint="eastAsia"/>
          <w:color w:val="auto"/>
          <w:sz w:val="24"/>
          <w:highlight w:val="none"/>
          <w:u w:val="single"/>
        </w:rPr>
        <w:t xml:space="preserve">    </w:t>
      </w:r>
      <w:r>
        <w:rPr>
          <w:rFonts w:hint="eastAsia"/>
          <w:color w:val="auto"/>
          <w:sz w:val="24"/>
          <w:highlight w:val="none"/>
          <w:u w:val="single"/>
          <w:lang w:val="en-US" w:eastAsia="zh-CN"/>
        </w:rPr>
        <w:t xml:space="preserve">          13862819390</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电子信箱：</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1056173650@qq.com</w:t>
      </w:r>
      <w:r>
        <w:rPr>
          <w:rFonts w:hint="eastAsia"/>
          <w:color w:val="auto"/>
          <w:sz w:val="24"/>
          <w:highlight w:val="none"/>
          <w:u w:val="single"/>
        </w:rPr>
        <w:t xml:space="preserve">          </w:t>
      </w:r>
      <w:r>
        <w:rPr>
          <w:rFonts w:hint="eastAsia"/>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通信地址：</w:t>
      </w:r>
      <w:r>
        <w:rPr>
          <w:rFonts w:hint="eastAsia"/>
          <w:color w:val="auto"/>
          <w:sz w:val="24"/>
          <w:highlight w:val="none"/>
          <w:u w:val="single"/>
        </w:rPr>
        <w:t xml:space="preserve">       </w:t>
      </w:r>
      <w:r>
        <w:rPr>
          <w:rFonts w:hint="eastAsia"/>
          <w:color w:val="auto"/>
          <w:sz w:val="24"/>
          <w:highlight w:val="none"/>
          <w:u w:val="single"/>
          <w:lang w:val="en-US" w:eastAsia="zh-CN"/>
        </w:rPr>
        <w:t xml:space="preserve">南通市通州区石港镇人民政府</w:t>
      </w:r>
      <w:r>
        <w:rPr>
          <w:rFonts w:hint="eastAsia"/>
          <w:color w:val="auto"/>
          <w:sz w:val="24"/>
          <w:highlight w:val="none"/>
          <w:u w:val="single"/>
        </w:rPr>
        <w:t xml:space="preserve">       </w:t>
      </w:r>
      <w:r>
        <w:rPr>
          <w:rFonts w:hint="eastAsia"/>
          <w:color w:val="auto"/>
          <w:sz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2.4 施工现场、施工条件和基础资料的提供</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 提供施工现场</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2.4.2 提供施工条件</w:t>
      </w:r>
      <w:r/>
    </w:p>
    <w:p>
      <w:pPr>
        <w:ind w:left="0" w:firstLine="42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firstLine="420"/>
        <w:pageBreakBefore w:val="0"/>
        <w:spacing w:line="360" w:lineRule="auto"/>
        <w:rPr>
          <w:rFonts w:hint="eastAsia" w:ascii="宋体" w:hAnsi="宋体" w:eastAsia="宋体"/>
          <w:color w:val="auto"/>
          <w:sz w:val="24"/>
          <w:szCs w:val="24"/>
          <w:highlight w:val="none"/>
        </w:rPr>
        <w:outlineLvl w:val="0"/>
      </w:pPr>
      <w:r/>
      <w:bookmarkStart w:id="226" w:name="_Toc21199"/>
      <w:r>
        <w:rPr>
          <w:rFonts w:hint="eastAsia" w:ascii="宋体" w:hAnsi="宋体" w:eastAsia="宋体"/>
          <w:color w:val="auto"/>
          <w:sz w:val="24"/>
          <w:szCs w:val="24"/>
          <w:highlight w:val="none"/>
        </w:rPr>
        <w:t xml:space="preserve">2.5 资金来源证明及支付担保</w:t>
      </w:r>
      <w:bookmarkEnd w:id="226"/>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default"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911"/>
        <w:ind w:left="0"/>
        <w:pageBreakBefore w:val="0"/>
        <w:spacing w:before="0" w:after="0" w:line="360" w:lineRule="auto"/>
        <w:rPr>
          <w:rFonts w:hint="eastAsia" w:ascii="宋体" w:hAnsi="宋体"/>
          <w:color w:val="auto"/>
          <w:sz w:val="24"/>
          <w:szCs w:val="24"/>
          <w:highlight w:val="none"/>
        </w:rPr>
      </w:pPr>
      <w:r/>
      <w:bookmarkStart w:id="227" w:name="_Toc351203635"/>
      <w:r>
        <w:rPr>
          <w:rFonts w:hint="eastAsia" w:ascii="宋体" w:hAnsi="宋体"/>
          <w:color w:val="auto"/>
          <w:sz w:val="24"/>
          <w:szCs w:val="24"/>
          <w:highlight w:val="none"/>
        </w:rPr>
        <w:t xml:space="preserve">3</w:t>
      </w:r>
      <w:bookmarkStart w:id="228" w:name="_Toc297048344"/>
      <w:r/>
      <w:bookmarkStart w:id="229" w:name="_Toc297120458"/>
      <w:r/>
      <w:bookmarkStart w:id="230" w:name="_Toc296347157"/>
      <w:r/>
      <w:bookmarkStart w:id="231" w:name="_Toc296890986"/>
      <w:r/>
      <w:bookmarkStart w:id="232" w:name="_Toc296346659"/>
      <w:r/>
      <w:bookmarkStart w:id="233" w:name="_Toc292559868"/>
      <w:r/>
      <w:bookmarkStart w:id="234" w:name="_Toc296944497"/>
      <w:r/>
      <w:bookmarkStart w:id="235" w:name="_Toc296503158"/>
      <w:r/>
      <w:bookmarkStart w:id="236" w:name="_Toc292559363"/>
      <w:r/>
      <w:bookmarkStart w:id="237" w:name="_Toc296891198"/>
      <w:r>
        <w:rPr>
          <w:rFonts w:hint="eastAsia" w:ascii="宋体" w:hAnsi="宋体"/>
          <w:color w:val="auto"/>
          <w:sz w:val="24"/>
          <w:szCs w:val="24"/>
          <w:highlight w:val="none"/>
        </w:rPr>
        <w:t xml:space="preserve">. 承包人</w:t>
      </w:r>
      <w:bookmarkEnd w:id="227"/>
      <w:r/>
      <w:bookmarkEnd w:id="228"/>
      <w:r/>
      <w:bookmarkEnd w:id="229"/>
      <w:r/>
      <w:bookmarkEnd w:id="230"/>
      <w:r/>
      <w:bookmarkEnd w:id="231"/>
      <w:r/>
      <w:bookmarkEnd w:id="232"/>
      <w:r/>
      <w:bookmarkEnd w:id="233"/>
      <w:r/>
      <w:bookmarkEnd w:id="234"/>
      <w:r/>
      <w:bookmarkEnd w:id="235"/>
      <w:r/>
      <w:bookmarkEnd w:id="236"/>
      <w:r/>
      <w:bookmarkEnd w:id="237"/>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（1）承包人提交的竣工资料的内容：</w:t>
      </w:r>
      <w:r>
        <w:rPr>
          <w:rFonts w:hint="eastAsia" w:ascii="宋体" w:hAnsi="宋体" w:eastAsia="宋体"/>
          <w:color w:val="auto"/>
          <w:sz w:val="24"/>
          <w:szCs w:val="24"/>
          <w:highlight w:val="none"/>
          <w:u w:val="single"/>
        </w:rPr>
        <w:t xml:space="preserve">承包人应按《建设工程文件归档规范》（GB/T50328-201</w:t>
      </w:r>
      <w:r>
        <w:rPr>
          <w:rFonts w:hint="eastAsia" w:ascii="宋体" w:hAnsi="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w:t>
      </w:r>
      <w:r>
        <w:rPr>
          <w:rFonts w:hint="eastAsia" w:ascii="宋体" w:hAnsi="宋体" w:eastAsia="宋体"/>
          <w:color w:val="auto"/>
          <w:sz w:val="24"/>
          <w:szCs w:val="24"/>
          <w:highlight w:val="none"/>
          <w:u w:val="single"/>
        </w:rPr>
        <w:t xml:space="preserve">三套</w:t>
      </w:r>
      <w:r>
        <w:rPr>
          <w:rFonts w:hint="eastAsia" w:ascii="宋体" w:hAnsi="宋体" w:eastAsia="宋体"/>
          <w:color w:val="auto"/>
          <w:sz w:val="24"/>
          <w:szCs w:val="24"/>
          <w:highlight w:val="none"/>
        </w:rPr>
        <w:t xml:space="preserve">。</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63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w:t>
      </w:r>
      <w:r>
        <w:rPr>
          <w:rFonts w:hint="eastAsia" w:ascii="宋体" w:hAnsi="宋体" w:eastAsia="宋体"/>
          <w:color w:val="auto"/>
          <w:sz w:val="24"/>
          <w:szCs w:val="24"/>
          <w:highlight w:val="none"/>
          <w:u w:val="single"/>
        </w:rPr>
        <w:t xml:space="preserve">书面及电子文档</w:t>
      </w:r>
      <w:r>
        <w:rPr>
          <w:rFonts w:hint="eastAsia" w:ascii="宋体" w:hAnsi="宋体" w:eastAsia="宋体"/>
          <w:color w:val="auto"/>
          <w:sz w:val="24"/>
          <w:szCs w:val="24"/>
          <w:highlight w:val="none"/>
        </w:rPr>
        <w:t xml:space="preserve">。</w:t>
      </w:r>
      <w:r/>
    </w:p>
    <w:p>
      <w:pPr>
        <w:ind w:left="0" w:firstLine="525"/>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应提供计划、报表的名称及完成时间：每周五下午5：00前提供下周计划和本周完成情况统计表，完成工程量价款汇总（一式三份）交监理机构。</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firstLine="514"/>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 已竣工工程未交付发包人之前，承包人负责已完成工程的保护工作，所需费用含在合同价款内。</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left="0" w:firstLine="52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15）承包人已仔细勘察并充分考虑施工范围内地面以上及地面以下将产生的建筑垃圾、杂土清运的工程量，且费用已包含在合同价款中。</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17）对于施工过程中承包人不得因承包方前期手续而索赔或消极施工，需积极配合，保证工程按计划进行。如发生类似情形，发现一次扣除履约保证金的</w:t>
      </w:r>
      <w:r>
        <w:rPr>
          <w:rFonts w:hint="default" w:ascii="宋体" w:hAnsi="宋体" w:eastAsia="宋体"/>
          <w:color w:val="auto"/>
          <w:sz w:val="24"/>
          <w:szCs w:val="24"/>
          <w:highlight w:val="none"/>
          <w:u w:val="single"/>
        </w:rPr>
        <w:t xml:space="preserve">10%</w:t>
      </w:r>
      <w:r>
        <w:rPr>
          <w:rFonts w:hint="eastAsia" w:ascii="宋体" w:hAnsi="宋体" w:eastAsia="宋体"/>
          <w:color w:val="auto"/>
          <w:sz w:val="24"/>
          <w:szCs w:val="24"/>
          <w:highlight w:val="none"/>
          <w:u w:val="single"/>
        </w:rPr>
        <w:t xml:space="preserve"> 。</w:t>
      </w:r>
      <w:r/>
    </w:p>
    <w:p>
      <w:pPr>
        <w:ind w:left="0" w:firstLine="518"/>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作为承包人代表，负责本工程项目施工全过程中全面管理的责任和义务，全权代表承包人履行合同义务</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关于项目经理每月在施工现场的时间要求：</w:t>
      </w:r>
      <w:r>
        <w:rPr>
          <w:rFonts w:hint="eastAsia" w:ascii="Times New Roman" w:hAnsi="Times New Roman" w:eastAsia="宋体" w:cs="Times New Roman"/>
          <w:b/>
          <w:bCs/>
          <w:color w:val="auto"/>
          <w:sz w:val="24"/>
          <w:highlight w:val="none"/>
          <w:u w:val="single"/>
        </w:rPr>
        <w:t xml:space="preserve">关于项目经理每月在施工现场的时间</w:t>
      </w:r>
      <w:r>
        <w:rPr>
          <w:rFonts w:hint="eastAsia" w:ascii="Times New Roman" w:hAnsi="Times New Roman" w:eastAsia="宋体" w:cs="Times New Roman"/>
          <w:b/>
          <w:bCs/>
          <w:color w:val="auto"/>
          <w:sz w:val="24"/>
          <w:highlight w:val="none"/>
          <w:u w:val="single"/>
          <w:lang w:eastAsia="zh-CN"/>
        </w:rPr>
        <w:t xml:space="preserve">（</w:t>
      </w:r>
      <w:r>
        <w:rPr>
          <w:rFonts w:hint="eastAsia" w:ascii="Times New Roman" w:hAnsi="Times New Roman" w:eastAsia="宋体" w:cs="Times New Roman"/>
          <w:b/>
          <w:bCs/>
          <w:color w:val="auto"/>
          <w:sz w:val="24"/>
          <w:highlight w:val="none"/>
          <w:u w:val="single"/>
          <w:lang w:val="en-US" w:eastAsia="zh-CN"/>
        </w:rPr>
        <w:t xml:space="preserve">出勤考核）</w:t>
      </w:r>
      <w:r>
        <w:rPr>
          <w:rFonts w:hint="eastAsia" w:ascii="Times New Roman" w:hAnsi="Times New Roman" w:eastAsia="宋体" w:cs="Times New Roman"/>
          <w:b/>
          <w:bCs/>
          <w:color w:val="auto"/>
          <w:sz w:val="24"/>
          <w:highlight w:val="none"/>
          <w:u w:val="single"/>
        </w:rPr>
        <w:t xml:space="preserve">要求：</w:t>
      </w:r>
      <w:r>
        <w:rPr>
          <w:rFonts w:hint="eastAsia" w:ascii="Times New Roman" w:hAnsi="Times New Roman" w:eastAsia="宋体" w:cs="Times New Roman"/>
          <w:b/>
          <w:bCs/>
          <w:color w:val="auto"/>
          <w:sz w:val="24"/>
          <w:highlight w:val="none"/>
          <w:u w:val="single"/>
          <w:lang w:val="en-US" w:eastAsia="zh-CN"/>
        </w:rPr>
        <w:t xml:space="preserve">从第一次工程技术交底会开始，项目经理每天上午8：30至9：00须到业主办公室进行签到考勤，</w:t>
      </w:r>
      <w:r>
        <w:rPr>
          <w:rFonts w:hint="eastAsia" w:ascii="Times New Roman" w:hAnsi="Times New Roman" w:eastAsia="宋体" w:cs="Times New Roman"/>
          <w:b/>
          <w:bCs/>
          <w:color w:val="auto"/>
          <w:sz w:val="24"/>
          <w:highlight w:val="none"/>
          <w:u w:val="single"/>
        </w:rPr>
        <w:t xml:space="preserve">在本工程完工前，项目负责人不得参与其他工程的投标，必须常驻现场，每天不少于 8 小时，关键节点必须在岗。离开施工现场必须</w:t>
      </w:r>
      <w:r>
        <w:rPr>
          <w:rFonts w:hint="eastAsia" w:ascii="Times New Roman" w:hAnsi="Times New Roman" w:eastAsia="宋体" w:cs="Times New Roman"/>
          <w:b/>
          <w:bCs/>
          <w:color w:val="auto"/>
          <w:sz w:val="24"/>
          <w:highlight w:val="none"/>
          <w:u w:val="single"/>
          <w:lang w:val="en-US" w:eastAsia="zh-CN"/>
        </w:rPr>
        <w:t xml:space="preserve">书面</w:t>
      </w:r>
      <w:r>
        <w:rPr>
          <w:rFonts w:hint="eastAsia" w:ascii="Times New Roman" w:hAnsi="Times New Roman" w:eastAsia="宋体" w:cs="Times New Roman"/>
          <w:b/>
          <w:bCs/>
          <w:color w:val="auto"/>
          <w:sz w:val="24"/>
          <w:highlight w:val="none"/>
          <w:u w:val="single"/>
        </w:rPr>
        <w:t xml:space="preserve">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，一天向总监请假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，二天及以上向发包人请假</w:t>
      </w:r>
      <w:r>
        <w:rPr>
          <w:rFonts w:hint="eastAsia" w:ascii="Times New Roman" w:hAnsi="Times New Roman" w:eastAsia="宋体" w:cs="Times New Roman"/>
          <w:b/>
          <w:bCs/>
          <w:color w:val="auto"/>
          <w:sz w:val="24"/>
          <w:highlight w:val="none"/>
          <w:u w:val="single"/>
          <w:lang w:val="en-US" w:eastAsia="zh-CN"/>
        </w:rPr>
        <w:t xml:space="preserve">批准</w:t>
      </w:r>
      <w:r>
        <w:rPr>
          <w:rFonts w:hint="eastAsia" w:ascii="Times New Roman" w:hAnsi="Times New Roman" w:eastAsia="宋体" w:cs="Times New Roman"/>
          <w:b/>
          <w:bCs/>
          <w:color w:val="auto"/>
          <w:sz w:val="24"/>
          <w:highlight w:val="none"/>
          <w:u w:val="singl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Times New Roman" w:hAnsi="Times New Roman" w:eastAsia="宋体" w:cs="Times New Roman"/>
          <w:color w:val="auto"/>
          <w:sz w:val="24"/>
          <w:highlight w:val="none"/>
        </w:rPr>
        <w:t xml:space="preserve">3.3.2 承包人响应文件中所提供的施工项目部组成人员一览表中人员必须如实到岗就位</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各尽其责</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实际项目实施过程中人员未如实到岗的视作违约</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处以2万元/人罚款，承包人承担上述违约给发包人造成的一切损失，发包人有权单方面解除合同，已完工程不做结算。</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3.3.3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3.3.4 承包人主要施工管理人员离开施工现场的批准要求：</w:t>
      </w:r>
      <w:r>
        <w:rPr>
          <w:rFonts w:hint="eastAsia" w:ascii="宋体" w:hAnsi="宋体" w:eastAsia="宋体"/>
          <w:color w:val="auto"/>
          <w:sz w:val="24"/>
          <w:szCs w:val="24"/>
          <w:highlight w:val="none"/>
          <w:u w:val="single"/>
        </w:rPr>
        <w:t xml:space="preserve">由总监理工程师批准，发包人书面认可后方可离开</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3.3.5承包人擅自更换主要施工管理人员的违约责任：</w:t>
      </w:r>
      <w:r>
        <w:rPr>
          <w:rFonts w:hint="eastAsia" w:ascii="宋体" w:hAnsi="宋体" w:eastAsia="宋体"/>
          <w:color w:val="auto"/>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eastAsia="宋体"/>
          <w:color w:val="auto"/>
          <w:sz w:val="24"/>
          <w:szCs w:val="24"/>
          <w:highlight w:val="none"/>
          <w:u w:val="single"/>
        </w:rPr>
        <w:t xml:space="preserve">处以200元罚款，承包人承担上述违约给发包人造成的一切损失</w:t>
      </w:r>
      <w:r>
        <w:rPr>
          <w:rFonts w:hint="eastAsia" w:ascii="宋体" w:hAnsi="宋体" w:eastAsia="宋体"/>
          <w:color w:val="auto"/>
          <w:sz w:val="24"/>
          <w:szCs w:val="24"/>
          <w:highlight w:val="none"/>
        </w:rPr>
        <w:t xml:space="preserve">。</w:t>
      </w:r>
      <w:r/>
    </w:p>
    <w:p>
      <w:pPr>
        <w:ind w:left="0" w:right="0" w:firstLine="480"/>
        <w:pageBreakBefore w:val="0"/>
        <w:spacing w:line="44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38" w:name="_Toc303539102"/>
      <w:r/>
      <w:bookmarkStart w:id="239" w:name="_Toc312677988"/>
      <w:r/>
      <w:bookmarkStart w:id="240" w:name="_Toc300934945"/>
      <w:r/>
      <w:bookmarkStart w:id="241" w:name="_Toc296346660"/>
      <w:r/>
      <w:bookmarkStart w:id="242" w:name="_Toc296347158"/>
      <w:r/>
      <w:bookmarkStart w:id="243" w:name="_Toc304295523"/>
      <w:r/>
      <w:bookmarkStart w:id="244" w:name="_Toc292559869"/>
      <w:r/>
      <w:bookmarkStart w:id="245" w:name="_Toc292559364"/>
      <w:r/>
      <w:bookmarkStart w:id="246" w:name="_Toc297216151"/>
      <w:r/>
      <w:bookmarkStart w:id="247" w:name="_Toc296891199"/>
      <w:r/>
      <w:bookmarkStart w:id="248" w:name="_Toc297048345"/>
      <w:r/>
      <w:bookmarkStart w:id="249" w:name="_Toc297120459"/>
      <w:r/>
      <w:bookmarkStart w:id="250" w:name="_Toc296890987"/>
      <w:r/>
      <w:bookmarkStart w:id="251" w:name="_Toc296944498"/>
      <w:r/>
      <w:bookmarkStart w:id="252" w:name="_Toc297123492"/>
      <w:r/>
      <w:bookmarkStart w:id="253" w:name="_Toc296503159"/>
      <w:r>
        <w:rPr>
          <w:rFonts w:hint="eastAsia" w:ascii="宋体" w:hAnsi="宋体" w:eastAsia="宋体"/>
          <w:b/>
          <w:color w:val="auto"/>
          <w:sz w:val="24"/>
          <w:szCs w:val="24"/>
          <w:highlight w:val="none"/>
        </w:rPr>
        <w:t xml:space="preserve">.5 分包</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left="0" w:right="0" w:firstLine="480"/>
        <w:pageBreakBefore w:val="0"/>
        <w:spacing w:line="440" w:lineRule="exact"/>
        <w:rPr>
          <w:rFonts w:hint="eastAsia" w:ascii="宋体" w:hAnsi="宋体" w:eastAsia="宋体"/>
          <w:b/>
          <w:color w:val="auto"/>
          <w:sz w:val="24"/>
          <w:szCs w:val="24"/>
          <w:highlight w:val="none"/>
        </w:rPr>
      </w:pPr>
      <w:r>
        <w:rPr>
          <w:rFonts w:hint="eastAsia" w:ascii="Times New Roman" w:hAnsi="Times New Roman" w:eastAsia="宋体" w:cs="Times New Roman"/>
          <w:color w:val="auto"/>
          <w:sz w:val="24"/>
          <w:szCs w:val="20"/>
          <w:highlight w:val="none"/>
        </w:rPr>
        <w:t xml:space="preserve">不允许分包</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4" w:name="_Toc297123493"/>
      <w:r/>
      <w:bookmarkStart w:id="255" w:name="_Toc297216152"/>
      <w:r/>
      <w:bookmarkStart w:id="256" w:name="_Toc300934946"/>
      <w:r/>
      <w:bookmarkStart w:id="257" w:name="_Toc312677989"/>
      <w:r/>
      <w:bookmarkStart w:id="258" w:name="_Toc318581158"/>
      <w:r/>
      <w:bookmarkStart w:id="259" w:name="_Toc296503160"/>
      <w:r/>
      <w:bookmarkStart w:id="260" w:name="_Toc296944499"/>
      <w:r/>
      <w:bookmarkStart w:id="261" w:name="_Toc296346661"/>
      <w:r/>
      <w:bookmarkStart w:id="262" w:name="_Toc304295524"/>
      <w:r/>
      <w:bookmarkStart w:id="263" w:name="_Toc296890988"/>
      <w:r/>
      <w:bookmarkStart w:id="264" w:name="_Toc296347159"/>
      <w:r/>
      <w:bookmarkStart w:id="265" w:name="_Toc303539103"/>
      <w:r/>
      <w:bookmarkStart w:id="266" w:name="_Toc292559870"/>
      <w:r/>
      <w:bookmarkStart w:id="267" w:name="_Toc297120460"/>
      <w:r/>
      <w:bookmarkStart w:id="268" w:name="_Toc296891200"/>
      <w:r/>
      <w:bookmarkStart w:id="269" w:name="_Toc297048346"/>
      <w:r/>
      <w:bookmarkStart w:id="270" w:name="_Toc292559365"/>
      <w:r>
        <w:rPr>
          <w:rFonts w:hint="eastAsia" w:ascii="宋体" w:hAnsi="宋体" w:eastAsia="宋体"/>
          <w:color w:val="auto"/>
          <w:sz w:val="24"/>
          <w:szCs w:val="24"/>
          <w:highlight w:val="none"/>
        </w:rPr>
        <w:t xml:space="preserve">.5.1 分包的一般约定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Start w:id="271" w:name="_Toc296944500"/>
      <w:r/>
      <w:bookmarkEnd w:id="271"/>
      <w:r/>
      <w:bookmarkStart w:id="272" w:name="_Toc297120461"/>
      <w:r/>
      <w:bookmarkEnd w:id="272"/>
      <w:r/>
      <w:bookmarkStart w:id="273" w:name="_Toc296890989"/>
      <w:r/>
      <w:bookmarkEnd w:id="273"/>
      <w:r/>
      <w:bookmarkStart w:id="274" w:name="_Toc296347160"/>
      <w:r/>
      <w:bookmarkEnd w:id="274"/>
      <w:r/>
      <w:bookmarkStart w:id="275" w:name="_Toc300934947"/>
      <w:r/>
      <w:bookmarkEnd w:id="275"/>
      <w:r/>
      <w:bookmarkStart w:id="276" w:name="_Toc297123494"/>
      <w:r/>
      <w:bookmarkEnd w:id="276"/>
      <w:r/>
      <w:bookmarkStart w:id="277" w:name="_Toc296891201"/>
      <w:r/>
      <w:bookmarkEnd w:id="277"/>
      <w:r/>
      <w:bookmarkStart w:id="278" w:name="_Toc297216153"/>
      <w:r/>
      <w:bookmarkEnd w:id="278"/>
      <w:r/>
      <w:bookmarkStart w:id="279" w:name="_Toc296503161"/>
      <w:r/>
      <w:bookmarkEnd w:id="279"/>
      <w:r/>
      <w:bookmarkStart w:id="280" w:name="_Toc304295525"/>
      <w:r/>
      <w:bookmarkEnd w:id="280"/>
      <w:r/>
      <w:bookmarkStart w:id="281" w:name="_Toc303539104"/>
      <w:r/>
      <w:bookmarkEnd w:id="281"/>
      <w:r/>
      <w:bookmarkStart w:id="282" w:name="_Toc296346662"/>
      <w:r/>
      <w:bookmarkEnd w:id="282"/>
      <w:r/>
      <w:bookmarkStart w:id="283" w:name="_Toc297048347"/>
      <w:r/>
      <w:bookmarkEnd w:id="283"/>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3</w:t>
      </w:r>
      <w:bookmarkStart w:id="284" w:name="_Toc312677990"/>
      <w:r/>
      <w:bookmarkStart w:id="285" w:name="_Toc318581159"/>
      <w:r>
        <w:rPr>
          <w:rFonts w:hint="eastAsia" w:ascii="宋体" w:hAnsi="宋体" w:eastAsia="宋体"/>
          <w:color w:val="auto"/>
          <w:sz w:val="24"/>
          <w:szCs w:val="24"/>
          <w:highlight w:val="none"/>
        </w:rPr>
        <w:t xml:space="preserve">.5.2分包的确定</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3.5.4 分包合同价款</w:t>
      </w:r>
      <w:r/>
    </w:p>
    <w:p>
      <w:pPr>
        <w:ind w:left="0" w:firstLine="420"/>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4"/>
      <w:r/>
      <w:bookmarkEnd w:id="285"/>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3.6 工程照管与成品、半成品保护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3.7 履约担保</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left="0" w:firstLine="42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w:t>
      </w:r>
      <w:r>
        <w:rPr>
          <w:rFonts w:hint="eastAsia" w:ascii="宋体" w:hAnsi="宋体" w:eastAsia="宋体"/>
          <w:color w:val="auto"/>
          <w:sz w:val="21"/>
          <w:szCs w:val="21"/>
          <w:highlight w:val="none"/>
          <w:u w:val="single"/>
          <w:lang w:eastAsia="zh-CN"/>
        </w:rPr>
        <w:t xml:space="preserve">地</w:t>
      </w:r>
      <w:r>
        <w:rPr>
          <w:rFonts w:hint="eastAsia" w:ascii="宋体" w:hAnsi="宋体" w:eastAsia="宋体"/>
          <w:color w:val="auto"/>
          <w:sz w:val="21"/>
          <w:szCs w:val="21"/>
          <w:highlight w:val="none"/>
          <w:u w:val="single"/>
        </w:rPr>
        <w:t xml:space="preserve">承担合同义务和责任。</w:t>
      </w:r>
      <w:r/>
    </w:p>
    <w:p>
      <w:pPr>
        <w:ind w:left="0" w:right="0" w:firstLine="480"/>
        <w:pageBreakBefore w:val="0"/>
        <w:spacing w:line="440" w:lineRule="exact"/>
        <w:rPr>
          <w:rFonts w:hint="eastAsia" w:ascii="Times New Roman" w:hAnsi="Times New Roman" w:eastAsia="宋体" w:cs="Times New Roman"/>
          <w:color w:val="auto"/>
          <w:sz w:val="24"/>
          <w:szCs w:val="20"/>
          <w:highlight w:val="none"/>
          <w:u w:val="single"/>
        </w:rPr>
      </w:pPr>
      <w:r/>
      <w:bookmarkStart w:id="286" w:name="_Toc351203636"/>
      <w:r>
        <w:rPr>
          <w:rFonts w:hint="eastAsia" w:ascii="Times New Roman" w:hAnsi="Times New Roman" w:eastAsia="宋体" w:cs="Times New Roman"/>
          <w:color w:val="auto"/>
          <w:sz w:val="24"/>
          <w:szCs w:val="20"/>
          <w:highlight w:val="none"/>
          <w:u w:val="single"/>
        </w:rPr>
        <w:t xml:space="preserve">双方约定本工程的履约担保的效力期间为工程开工至本合同范围内的所有工程项目完工并</w:t>
      </w:r>
      <w:r>
        <w:rPr>
          <w:rFonts w:hint="eastAsia" w:ascii="Times New Roman" w:hAnsi="Times New Roman" w:eastAsia="宋体" w:cs="Times New Roman"/>
          <w:b/>
          <w:bCs/>
          <w:color w:val="auto"/>
          <w:sz w:val="24"/>
          <w:szCs w:val="20"/>
          <w:highlight w:val="none"/>
          <w:u w:val="single"/>
        </w:rPr>
        <w:t xml:space="preserve">验收合格</w:t>
      </w:r>
      <w:r>
        <w:rPr>
          <w:rFonts w:hint="eastAsia" w:ascii="Times New Roman" w:hAnsi="Times New Roman" w:eastAsia="宋体" w:cs="Times New Roman"/>
          <w:color w:val="auto"/>
          <w:sz w:val="24"/>
          <w:szCs w:val="20"/>
          <w:highlight w:val="none"/>
          <w:u w:val="single"/>
        </w:rPr>
        <w:t xml:space="preserve">。</w:t>
      </w:r>
      <w:r>
        <w:rPr>
          <w:rFonts w:hint="eastAsia" w:ascii="Times New Roman" w:hAnsi="Times New Roman" w:eastAsia="宋体" w:cs="Times New Roman"/>
          <w:b/>
          <w:bCs/>
          <w:color w:val="auto"/>
          <w:sz w:val="24"/>
          <w:szCs w:val="20"/>
          <w:highlight w:val="none"/>
          <w:u w:val="single"/>
        </w:rPr>
        <w:t xml:space="preserve">履约保证金依约剩余的余额，在工程竣工验收合格且工程结算通过通州区审计局审定后的一周内可申请退还；依约扣除的履约保证金不予退还。</w:t>
      </w:r>
      <w:r/>
    </w:p>
    <w:p>
      <w:pPr>
        <w:ind w:left="0" w:right="0" w:firstLine="480"/>
        <w:pageBreakBefore w:val="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拖延退还履约保证金，由</w:t>
      </w: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按应退履约保证金总价款同期银行贷款利率承担违约责任。</w:t>
      </w:r>
      <w:r/>
    </w:p>
    <w:p>
      <w:pPr>
        <w:pStyle w:val="911"/>
        <w:ind w:left="0"/>
        <w:pageBreakBefore w:val="0"/>
        <w:spacing w:before="0"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287" w:name="_Toc296944501"/>
      <w:r/>
      <w:bookmarkStart w:id="288" w:name="_Toc267251413"/>
      <w:r/>
      <w:bookmarkStart w:id="289" w:name="_Toc292559871"/>
      <w:r/>
      <w:bookmarkStart w:id="290" w:name="_Toc297048348"/>
      <w:r/>
      <w:bookmarkStart w:id="291" w:name="_Toc296347161"/>
      <w:r/>
      <w:bookmarkStart w:id="292" w:name="_Toc296891202"/>
      <w:r/>
      <w:bookmarkStart w:id="293" w:name="_Toc296890990"/>
      <w:r/>
      <w:bookmarkStart w:id="294" w:name="_Toc297120462"/>
      <w:r/>
      <w:bookmarkStart w:id="295" w:name="_Toc296503162"/>
      <w:r/>
      <w:bookmarkStart w:id="296" w:name="_Toc292559366"/>
      <w:r/>
      <w:bookmarkStart w:id="297" w:name="_Toc296346663"/>
      <w:r>
        <w:rPr>
          <w:rFonts w:hint="eastAsia" w:ascii="宋体" w:hAnsi="宋体"/>
          <w:color w:val="auto"/>
          <w:sz w:val="24"/>
          <w:szCs w:val="24"/>
          <w:highlight w:val="none"/>
        </w:rPr>
        <w:t xml:space="preserve">. 监</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color w:val="auto"/>
          <w:sz w:val="24"/>
          <w:szCs w:val="24"/>
          <w:highlight w:val="none"/>
        </w:rPr>
        <w:t xml:space="preserve">理人</w:t>
      </w:r>
      <w:bookmarkEnd w:id="286"/>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提供2间办公用房（30平米），费用由承包人承担，不再单独计取费用</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4.4 商定或确定</w:t>
      </w:r>
      <w:r/>
    </w:p>
    <w:p>
      <w:pPr>
        <w:ind w:left="0" w:firstLine="420"/>
        <w:pageBreakBefore w:val="0"/>
        <w:spacing w:line="360" w:lineRule="auto"/>
        <w:rPr>
          <w:rFonts w:hint="eastAsia" w:ascii="宋体" w:hAnsi="宋体" w:eastAsia="宋体"/>
          <w:color w:val="auto"/>
          <w:sz w:val="24"/>
          <w:szCs w:val="24"/>
          <w:highlight w:val="none"/>
        </w:rPr>
      </w:pPr>
      <w:r/>
      <w:bookmarkStart w:id="298"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911"/>
        <w:ind w:left="0"/>
        <w:pageBreakBefore w:val="0"/>
        <w:spacing w:before="0" w:after="0" w:line="360" w:lineRule="auto"/>
        <w:rPr>
          <w:rFonts w:hint="eastAsia" w:ascii="宋体" w:hAnsi="宋体"/>
          <w:color w:val="auto"/>
          <w:sz w:val="24"/>
          <w:szCs w:val="24"/>
          <w:highlight w:val="none"/>
        </w:rPr>
      </w:pPr>
      <w:r/>
      <w:bookmarkStart w:id="299" w:name="_Toc351203637"/>
      <w:r>
        <w:rPr>
          <w:rFonts w:hint="eastAsia" w:ascii="宋体" w:hAnsi="宋体"/>
          <w:color w:val="auto"/>
          <w:sz w:val="24"/>
          <w:szCs w:val="24"/>
          <w:highlight w:val="none"/>
        </w:rPr>
        <w:t xml:space="preserve">5</w:t>
      </w:r>
      <w:bookmarkEnd w:id="298"/>
      <w:r/>
      <w:bookmarkStart w:id="300" w:name="_Toc296346664"/>
      <w:r/>
      <w:bookmarkStart w:id="301" w:name="_Toc296891203"/>
      <w:r/>
      <w:bookmarkStart w:id="302" w:name="_Toc292559367"/>
      <w:r/>
      <w:bookmarkStart w:id="303" w:name="_Toc296347162"/>
      <w:r/>
      <w:bookmarkStart w:id="304" w:name="_Toc296944502"/>
      <w:r/>
      <w:bookmarkStart w:id="305" w:name="_Toc297048349"/>
      <w:r/>
      <w:bookmarkStart w:id="306" w:name="_Toc292559872"/>
      <w:r/>
      <w:bookmarkStart w:id="307" w:name="_Toc296503163"/>
      <w:r/>
      <w:bookmarkStart w:id="308" w:name="_Toc296890991"/>
      <w:r/>
      <w:bookmarkStart w:id="309" w:name="_Toc297120463"/>
      <w:r>
        <w:rPr>
          <w:rFonts w:hint="eastAsia" w:ascii="宋体" w:hAnsi="宋体"/>
          <w:color w:val="auto"/>
          <w:sz w:val="24"/>
          <w:szCs w:val="24"/>
          <w:highlight w:val="none"/>
        </w:rPr>
        <w:t xml:space="preserve">. 工程质量</w:t>
      </w:r>
      <w:bookmarkEnd w:id="299"/>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310" w:name="_Toc20002"/>
      <w:r>
        <w:rPr>
          <w:rFonts w:hint="eastAsia" w:ascii="宋体" w:hAnsi="宋体" w:eastAsia="宋体"/>
          <w:b/>
          <w:color w:val="auto"/>
          <w:sz w:val="24"/>
          <w:szCs w:val="24"/>
          <w:highlight w:val="none"/>
        </w:rPr>
        <w:t xml:space="preserve">5.1 质量要求</w:t>
      </w:r>
      <w:bookmarkEnd w:id="310"/>
      <w:r/>
      <w:r/>
    </w:p>
    <w:p>
      <w:pPr>
        <w:ind w:left="0" w:firstLine="422"/>
        <w:pageBreakBefore w:val="0"/>
        <w:spacing w:line="360" w:lineRule="auto"/>
        <w:rPr>
          <w:rFonts w:hint="eastAsia" w:ascii="宋体" w:hAnsi="宋体" w:eastAsia="宋体"/>
          <w:b/>
          <w:color w:val="auto"/>
          <w:sz w:val="24"/>
          <w:szCs w:val="24"/>
          <w:highlight w:val="none"/>
        </w:rPr>
        <w:outlineLvl w:val="0"/>
      </w:pPr>
      <w:r>
        <w:rPr>
          <w:rFonts w:hint="eastAsia" w:ascii="Times New Roman" w:hAnsi="Times New Roman" w:eastAsia="宋体"/>
          <w:b/>
          <w:bCs/>
          <w:color w:val="auto"/>
          <w:sz w:val="24"/>
          <w:highlight w:val="none"/>
        </w:rPr>
        <w:t xml:space="preserve">严把项目工程质量，为确保项目施工质量，</w:t>
      </w:r>
      <w:r>
        <w:rPr>
          <w:rFonts w:hint="eastAsia" w:ascii="Times New Roman" w:hAnsi="Times New Roman" w:eastAsia="宋体" w:cs="Times New Roman"/>
          <w:b/>
          <w:bCs/>
          <w:color w:val="auto"/>
          <w:sz w:val="24"/>
          <w:highlight w:val="none"/>
          <w:lang w:val="en-US" w:eastAsia="zh-CN"/>
        </w:rPr>
        <w:t xml:space="preserve">施工单位提供的路灯商品应为全新的未使用过的</w:t>
      </w:r>
      <w:r>
        <w:rPr>
          <w:rFonts w:hint="eastAsia" w:ascii="Times New Roman" w:hAnsi="Times New Roman" w:eastAsia="宋体" w:cs="Times New Roman"/>
          <w:b/>
          <w:bCs/>
          <w:color w:val="auto"/>
          <w:sz w:val="24"/>
          <w:highlight w:val="none"/>
          <w:lang w:val="en-US" w:eastAsia="zh-CN"/>
        </w:rPr>
        <w:t xml:space="preserve">货物，应完全符合本项目设计的规格和技术质量标准（须附产品出厂合格证、检测报告、产品质保书和其它随货文件等）。所有商品配件材料到达项目施工现场后，由施工单位书面申请业主、监理单位，按0.5%比例现场见证随机抽取样品并封好样送第三方检测公司检测，对检测结果出现不合格的，施工单位须无条件对进场的商品进行全部重新筛选和更换后再次申请复检，复检数量将按不低于原抽检数量（原则为上次抽检数量的1.5至2倍）再次现场随机抽取，复检的费用及因复检导致的施工延期后果将由乙方全部承担，直到检测结果完全合格后方可进入实施安装工序。</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1" w:name="_Toc312677997"/>
      <w:r/>
      <w:bookmarkStart w:id="312" w:name="_Toc318581164"/>
      <w:r/>
      <w:bookmarkStart w:id="313" w:name="_Toc300934949"/>
      <w:r/>
      <w:bookmarkStart w:id="314" w:name="_Toc304295527"/>
      <w:r/>
      <w:bookmarkStart w:id="315" w:name="_Toc303539106"/>
      <w:r/>
      <w:bookmarkStart w:id="316" w:name="_Toc297216155"/>
      <w:r/>
      <w:bookmarkStart w:id="317" w:name="_Toc297123496"/>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w:t>
      </w:r>
      <w:r>
        <w:rPr>
          <w:rFonts w:hint="eastAsia" w:ascii="Times New Roman" w:hAnsi="Times New Roman" w:eastAsia="宋体" w:cs="Times New Roman"/>
          <w:b/>
          <w:bCs/>
          <w:color w:val="auto"/>
          <w:sz w:val="24"/>
          <w:highlight w:val="none"/>
          <w:u w:val="single"/>
          <w:lang w:val="en-US" w:eastAsia="zh-CN"/>
        </w:rPr>
        <w:t xml:space="preserve">书面</w:t>
      </w:r>
      <w:r>
        <w:rPr>
          <w:rFonts w:hint="eastAsia" w:ascii="宋体" w:hAnsi="宋体" w:eastAsia="宋体"/>
          <w:color w:val="auto"/>
          <w:sz w:val="24"/>
          <w:szCs w:val="24"/>
          <w:highlight w:val="none"/>
          <w:u w:val="single"/>
        </w:rPr>
        <w:t xml:space="preserve">提交工程验收资料），方可进行下道工序施工。</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318" w:name="_Toc24386"/>
      <w:r>
        <w:rPr>
          <w:rFonts w:hint="eastAsia" w:ascii="宋体" w:hAnsi="宋体" w:eastAsia="宋体"/>
          <w:b/>
          <w:color w:val="auto"/>
          <w:sz w:val="24"/>
          <w:szCs w:val="24"/>
          <w:highlight w:val="none"/>
        </w:rPr>
        <w:t xml:space="preserve">5.3 隐蔽工程检查</w:t>
      </w:r>
      <w:bookmarkEnd w:id="318"/>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5.3.2承包人提前通知监理人隐蔽工程检查的期限的约定：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911"/>
        <w:ind w:left="0"/>
        <w:pageBreakBefore w:val="0"/>
        <w:spacing w:before="0" w:after="0" w:line="360" w:lineRule="auto"/>
        <w:rPr>
          <w:rFonts w:hint="eastAsia" w:ascii="宋体" w:hAnsi="宋体"/>
          <w:color w:val="auto"/>
          <w:sz w:val="24"/>
          <w:szCs w:val="24"/>
          <w:highlight w:val="none"/>
        </w:rPr>
      </w:pPr>
      <w:r/>
      <w:bookmarkStart w:id="319" w:name="_Toc351203638"/>
      <w:r>
        <w:rPr>
          <w:rFonts w:hint="eastAsia" w:ascii="宋体" w:hAnsi="宋体"/>
          <w:color w:val="auto"/>
          <w:sz w:val="24"/>
          <w:szCs w:val="24"/>
          <w:highlight w:val="none"/>
        </w:rPr>
        <w:t xml:space="preserve">6. 安全文明施工与环境保护</w:t>
      </w:r>
      <w:bookmarkEnd w:id="319"/>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6.1.4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6.1.5 文明施工</w:t>
      </w:r>
      <w:r/>
    </w:p>
    <w:p>
      <w:pPr>
        <w:ind w:left="0" w:firstLine="21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hint="default"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rPr>
        <w:t xml:space="preserve">〜</w:t>
      </w:r>
      <w:r>
        <w:rPr>
          <w:rFonts w:hint="default" w:ascii="宋体" w:hAnsi="宋体" w:eastAsia="宋体"/>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6.1.6 关于安全文明施工费支付比例和支付期限的约定：</w:t>
      </w:r>
      <w:bookmarkEnd w:id="311"/>
      <w:r/>
      <w:bookmarkEnd w:id="312"/>
      <w:r/>
      <w:bookmarkEnd w:id="313"/>
      <w:r/>
      <w:bookmarkEnd w:id="314"/>
      <w:r/>
      <w:bookmarkEnd w:id="315"/>
      <w:r/>
      <w:bookmarkEnd w:id="316"/>
      <w:r/>
      <w:bookmarkEnd w:id="317"/>
      <w:r/>
      <w:bookmarkStart w:id="320" w:name="_Toc351203639"/>
      <w:r>
        <w:rPr>
          <w:rFonts w:hint="eastAsia" w:ascii="宋体" w:hAnsi="宋体" w:eastAsia="宋体"/>
          <w:color w:val="auto"/>
          <w:sz w:val="24"/>
          <w:szCs w:val="24"/>
          <w:highlight w:val="none"/>
          <w:u w:val="single"/>
        </w:rPr>
        <w:t xml:space="preserve">纳入合同价款支付。</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6.1.7安全生产责任承包人应严格按《建设工程安全生产管理条例》等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0"/>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天内予以确认或提出修改意见</w:t>
      </w:r>
      <w:r>
        <w:rPr>
          <w:rFonts w:hint="eastAsia" w:ascii="宋体" w:hAnsi="宋体" w:eastAsia="宋体"/>
          <w:b/>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1" w:name="_Toc304295541"/>
      <w:r/>
      <w:bookmarkStart w:id="322" w:name="_Toc297123514"/>
      <w:r/>
      <w:bookmarkStart w:id="323" w:name="_Toc312677479"/>
      <w:r/>
      <w:bookmarkStart w:id="324" w:name="_Toc312678005"/>
      <w:r/>
      <w:bookmarkStart w:id="325" w:name="_Toc297216173"/>
      <w:r/>
      <w:bookmarkStart w:id="326" w:name="_Toc300934966"/>
      <w:r/>
      <w:bookmarkStart w:id="327" w:name="_Toc303539123"/>
      <w:r>
        <w:rPr>
          <w:rFonts w:hint="eastAsia" w:ascii="宋体" w:hAnsi="宋体" w:eastAsia="宋体"/>
          <w:b/>
          <w:color w:val="auto"/>
          <w:sz w:val="24"/>
          <w:szCs w:val="24"/>
          <w:highlight w:val="none"/>
        </w:rPr>
        <w:t xml:space="preserve">.2 施工进度计划</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7.2.2 施工进度计划的修订</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天内；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承包人每周五下午5：00前提供下周计划和本周完成情况统计表（一式三份）交监理机构。</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施工月进度计划：第一次在开工前7日，以后在上月25日前提供；在每月25日前，将本月进度统计报表及纠偏措施与下月施工进度计划同时提供。</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left="0" w:firstLine="645"/>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Times New Roman" w:hAnsi="Times New Roman" w:eastAsia="宋体" w:cs="Times New Roman"/>
          <w:color w:val="auto"/>
          <w:sz w:val="24"/>
          <w:highlight w:val="none"/>
          <w:u w:val="single"/>
        </w:rPr>
        <w:t xml:space="preserve">合同签订后</w:t>
      </w:r>
      <w:r>
        <w:rPr>
          <w:rFonts w:hint="eastAsia" w:ascii="Times New Roman" w:hAnsi="Times New Roman" w:eastAsia="宋体" w:cs="Times New Roman"/>
          <w:b/>
          <w:bCs/>
          <w:color w:val="auto"/>
          <w:sz w:val="24"/>
          <w:highlight w:val="none"/>
          <w:u w:val="single"/>
          <w:lang w:val="en-US" w:eastAsia="zh-CN"/>
        </w:rPr>
        <w:t xml:space="preserve">7天内</w:t>
      </w:r>
      <w:r>
        <w:rPr>
          <w:rFonts w:hint="eastAsia" w:ascii="Times New Roman" w:hAnsi="Times New Roman" w:eastAsia="宋体" w:cs="Times New Roman"/>
          <w:color w:val="auto"/>
          <w:sz w:val="24"/>
          <w:highlight w:val="none"/>
          <w:u w:val="single"/>
        </w:rPr>
        <w:t xml:space="preserve">、开工前</w:t>
      </w:r>
      <w:r>
        <w:rPr>
          <w:rFonts w:hint="eastAsia" w:ascii="宋体" w:hAnsi="宋体" w:eastAsia="宋体"/>
          <w:color w:val="auto"/>
          <w:sz w:val="24"/>
          <w:szCs w:val="24"/>
          <w:highlight w:val="none"/>
        </w:rPr>
        <w:t xml:space="preserve">。</w:t>
      </w:r>
      <w:r/>
    </w:p>
    <w:p>
      <w:pPr>
        <w:ind w:left="0" w:firstLine="64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1"/>
      <w:r/>
      <w:bookmarkEnd w:id="322"/>
      <w:r/>
      <w:bookmarkEnd w:id="323"/>
      <w:r/>
      <w:bookmarkEnd w:id="324"/>
      <w:r/>
      <w:bookmarkEnd w:id="325"/>
      <w:r/>
      <w:bookmarkEnd w:id="326"/>
      <w:r/>
      <w:bookmarkEnd w:id="327"/>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8" w:name="_Toc303539125"/>
      <w:r/>
      <w:bookmarkStart w:id="329" w:name="_Toc312677484"/>
      <w:r/>
      <w:bookmarkStart w:id="330" w:name="_Toc304295546"/>
      <w:r/>
      <w:bookmarkStart w:id="331" w:name="_Toc297216175"/>
      <w:r/>
      <w:bookmarkStart w:id="332" w:name="_Toc300934968"/>
      <w:r/>
      <w:bookmarkStart w:id="333" w:name="_Toc312678010"/>
      <w:r/>
      <w:bookmarkStart w:id="334" w:name="_Toc297123516"/>
      <w:r>
        <w:rPr>
          <w:rFonts w:hint="eastAsia" w:ascii="宋体" w:hAnsi="宋体" w:eastAsia="宋体"/>
          <w:b/>
          <w:color w:val="auto"/>
          <w:sz w:val="24"/>
          <w:szCs w:val="24"/>
          <w:highlight w:val="none"/>
        </w:rPr>
        <w:t xml:space="preserve">.5 工期延误</w:t>
      </w:r>
      <w:bookmarkEnd w:id="328"/>
      <w:r/>
      <w:bookmarkEnd w:id="329"/>
      <w:r/>
      <w:bookmarkEnd w:id="330"/>
      <w:r/>
      <w:bookmarkEnd w:id="331"/>
      <w:r/>
      <w:bookmarkEnd w:id="332"/>
      <w:r/>
      <w:bookmarkEnd w:id="333"/>
      <w:r/>
      <w:bookmarkEnd w:id="33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5" w:name="_Toc312677486"/>
      <w:r/>
      <w:bookmarkStart w:id="336" w:name="_Toc318581169"/>
      <w:r/>
      <w:bookmarkStart w:id="337" w:name="_Toc312678012"/>
      <w:r/>
      <w:bookmarkStart w:id="338" w:name="_Toc297123518"/>
      <w:r/>
      <w:bookmarkStart w:id="339" w:name="_Toc304295548"/>
      <w:r/>
      <w:bookmarkStart w:id="340" w:name="_Toc297216177"/>
      <w:r/>
      <w:bookmarkStart w:id="341" w:name="_Toc300934970"/>
      <w:r/>
      <w:bookmarkStart w:id="342" w:name="_Toc303539127"/>
      <w:r>
        <w:rPr>
          <w:rFonts w:hint="eastAsia" w:ascii="宋体" w:hAnsi="宋体" w:eastAsia="宋体"/>
          <w:color w:val="auto"/>
          <w:sz w:val="24"/>
          <w:szCs w:val="24"/>
          <w:highlight w:val="none"/>
        </w:rPr>
        <w:t xml:space="preserve">.5.2 因承包人原因导致工期延误</w:t>
      </w:r>
      <w:bookmarkEnd w:id="335"/>
      <w:r/>
      <w:bookmarkEnd w:id="336"/>
      <w:r/>
      <w:bookmarkEnd w:id="337"/>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3" w:name="_Toc318581170"/>
      <w:r/>
      <w:bookmarkStart w:id="344" w:name="_Toc312677487"/>
      <w:r/>
      <w:bookmarkStart w:id="345" w:name="_Toc312678013"/>
      <w:r>
        <w:rPr>
          <w:rFonts w:hint="eastAsia" w:ascii="宋体" w:hAnsi="宋体" w:eastAsia="宋体"/>
          <w:color w:val="auto"/>
          <w:sz w:val="24"/>
          <w:szCs w:val="24"/>
          <w:highlight w:val="none"/>
        </w:rPr>
        <w:t xml:space="preserve">承包人原因造成工期延误，逾期竣工违约金的计算方法为：</w:t>
      </w:r>
      <w:bookmarkEnd w:id="338"/>
      <w:r/>
      <w:bookmarkEnd w:id="339"/>
      <w:r/>
      <w:bookmarkEnd w:id="340"/>
      <w:r/>
      <w:bookmarkEnd w:id="341"/>
      <w:r/>
      <w:bookmarkEnd w:id="342"/>
      <w:r/>
      <w:bookmarkEnd w:id="343"/>
      <w:r/>
      <w:bookmarkEnd w:id="344"/>
      <w:r/>
      <w:bookmarkEnd w:id="345"/>
      <w:r/>
      <w:r/>
    </w:p>
    <w:p>
      <w:pPr>
        <w:ind w:left="0" w:right="0" w:firstLine="480"/>
        <w:pageBreakBefore w:val="0"/>
        <w:spacing w:line="440" w:lineRule="exact"/>
        <w:rPr>
          <w:rFonts w:hint="default" w:ascii="Times New Roman" w:hAnsi="Times New Roman" w:eastAsia="宋体" w:cs="Times New Roman"/>
          <w:b w:val="0"/>
          <w:bCs w:val="0"/>
          <w:color w:val="auto"/>
          <w:sz w:val="24"/>
          <w:szCs w:val="20"/>
          <w:highlight w:val="none"/>
          <w:u w:val="single"/>
        </w:rPr>
      </w:pPr>
      <w:r>
        <w:rPr>
          <w:rFonts w:hint="eastAsia" w:ascii="Times New Roman" w:hAnsi="Times New Roman" w:eastAsia="宋体" w:cs="Times New Roman"/>
          <w:b w:val="0"/>
          <w:bCs w:val="0"/>
          <w:color w:val="auto"/>
          <w:sz w:val="24"/>
          <w:szCs w:val="20"/>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right="0" w:firstLine="480"/>
        <w:pageBreakBefore w:val="0"/>
        <w:spacing w:line="440" w:lineRule="exact"/>
        <w:rPr>
          <w:rFonts w:hint="default" w:ascii="Times New Roman" w:hAnsi="Times New Roman" w:eastAsia="宋体" w:cs="Times New Roman"/>
          <w:b w:val="0"/>
          <w:bCs w:val="0"/>
          <w:color w:val="auto"/>
          <w:sz w:val="24"/>
          <w:szCs w:val="20"/>
          <w:highlight w:val="none"/>
          <w:u w:val="single"/>
        </w:rPr>
      </w:pPr>
      <w:r>
        <w:rPr>
          <w:rFonts w:hint="eastAsia" w:ascii="Times New Roman" w:hAnsi="Times New Roman" w:eastAsia="宋体" w:cs="Times New Roman"/>
          <w:b w:val="0"/>
          <w:bCs w:val="0"/>
          <w:color w:val="auto"/>
          <w:sz w:val="24"/>
          <w:szCs w:val="20"/>
          <w:highlight w:val="none"/>
          <w:u w:val="single"/>
        </w:rPr>
        <w:t xml:space="preserve">因承包人原因未及时开工，按照约定的开工日期，每拖延一天罚款10000元。</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Times New Roman" w:hAnsi="Times New Roman" w:eastAsia="宋体" w:cs="Times New Roman"/>
          <w:b w:val="0"/>
          <w:bCs w:val="0"/>
          <w:color w:val="auto"/>
          <w:sz w:val="24"/>
          <w:szCs w:val="20"/>
          <w:highlight w:val="none"/>
          <w:u w:val="single"/>
        </w:rPr>
        <w:t xml:space="preserve">未经发包人书面批准，承包人超过本合同约定的开工日期</w:t>
      </w:r>
      <w:r>
        <w:rPr>
          <w:rFonts w:hint="eastAsia" w:ascii="Times New Roman" w:hAnsi="Times New Roman" w:eastAsia="宋体" w:cs="Times New Roman"/>
          <w:b w:val="0"/>
          <w:bCs w:val="0"/>
          <w:color w:val="auto"/>
          <w:sz w:val="24"/>
          <w:szCs w:val="20"/>
          <w:highlight w:val="none"/>
          <w:u w:val="single"/>
          <w:lang w:val="en-US" w:eastAsia="zh-CN"/>
        </w:rPr>
        <w:t xml:space="preserve">7</w:t>
      </w:r>
      <w:r>
        <w:rPr>
          <w:rFonts w:hint="eastAsia" w:ascii="Times New Roman" w:hAnsi="Times New Roman" w:eastAsia="宋体" w:cs="Times New Roman"/>
          <w:b w:val="0"/>
          <w:bCs w:val="0"/>
          <w:color w:val="auto"/>
          <w:sz w:val="24"/>
          <w:szCs w:val="20"/>
          <w:highlight w:val="none"/>
          <w:u w:val="single"/>
        </w:rPr>
        <w:t xml:space="preserve">天仍未开工或连续停工5天以上的，发包人有权单方解除本合同，对已完成的工程量不支付工程款。</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6" w:name="_Toc312678014"/>
      <w:r/>
      <w:bookmarkStart w:id="347" w:name="_Toc318581171"/>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6"/>
      <w:r/>
      <w:bookmarkEnd w:id="347"/>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48" w:name="_Toc297216178"/>
      <w:r/>
      <w:bookmarkStart w:id="349" w:name="_Toc312678015"/>
      <w:r/>
      <w:bookmarkStart w:id="350" w:name="_Toc304295549"/>
      <w:r/>
      <w:bookmarkStart w:id="351" w:name="_Toc303539128"/>
      <w:r/>
      <w:bookmarkStart w:id="352" w:name="_Toc297123519"/>
      <w:r/>
      <w:bookmarkStart w:id="353" w:name="_Toc300934971"/>
      <w:r>
        <w:rPr>
          <w:rFonts w:hint="eastAsia" w:ascii="宋体" w:hAnsi="宋体" w:eastAsia="宋体"/>
          <w:b/>
          <w:color w:val="auto"/>
          <w:sz w:val="24"/>
          <w:szCs w:val="24"/>
          <w:highlight w:val="none"/>
        </w:rPr>
        <w:t xml:space="preserve">.6 不</w:t>
      </w:r>
      <w:bookmarkEnd w:id="348"/>
      <w:r/>
      <w:bookmarkEnd w:id="349"/>
      <w:r/>
      <w:bookmarkEnd w:id="350"/>
      <w:r/>
      <w:bookmarkEnd w:id="351"/>
      <w:r/>
      <w:bookmarkEnd w:id="352"/>
      <w:r/>
      <w:bookmarkEnd w:id="353"/>
      <w:r>
        <w:rPr>
          <w:rFonts w:hint="eastAsia" w:ascii="宋体" w:hAnsi="宋体" w:eastAsia="宋体"/>
          <w:b/>
          <w:color w:val="auto"/>
          <w:sz w:val="24"/>
          <w:szCs w:val="24"/>
          <w:highlight w:val="none"/>
        </w:rPr>
        <w:t xml:space="preserve">利物质条件</w:t>
      </w:r>
      <w:r/>
    </w:p>
    <w:p>
      <w:pPr>
        <w:ind w:left="0" w:firstLine="420"/>
        <w:jc w:val="left"/>
        <w:pageBreakBefore w:val="0"/>
        <w:spacing w:line="360" w:lineRule="auto"/>
        <w:rPr>
          <w:rFonts w:hint="eastAsia" w:ascii="宋体" w:hAnsi="宋体" w:eastAsia="宋体"/>
          <w:color w:val="auto"/>
          <w:sz w:val="24"/>
          <w:szCs w:val="24"/>
          <w:highlight w:val="none"/>
        </w:rPr>
      </w:pPr>
      <w:r/>
      <w:bookmarkStart w:id="354" w:name="_Toc312678016"/>
      <w:r/>
      <w:bookmarkStart w:id="355" w:name="_Toc303539129"/>
      <w:r/>
      <w:bookmarkStart w:id="356" w:name="_Toc297123520"/>
      <w:r/>
      <w:bookmarkStart w:id="357" w:name="_Toc304295550"/>
      <w:r/>
      <w:bookmarkStart w:id="358" w:name="_Toc300934972"/>
      <w:r/>
      <w:bookmarkStart w:id="359" w:name="_Toc318581172"/>
      <w:r/>
      <w:bookmarkStart w:id="360" w:name="_Toc297216179"/>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4"/>
      <w:r/>
      <w:bookmarkEnd w:id="355"/>
      <w:r/>
      <w:bookmarkEnd w:id="356"/>
      <w:r/>
      <w:bookmarkEnd w:id="357"/>
      <w:r/>
      <w:bookmarkEnd w:id="358"/>
      <w:r/>
      <w:bookmarkEnd w:id="359"/>
      <w:r/>
      <w:bookmarkEnd w:id="360"/>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1" w:name="_Toc297216180"/>
      <w:r/>
      <w:bookmarkStart w:id="362" w:name="_Toc303539130"/>
      <w:r/>
      <w:bookmarkStart w:id="363" w:name="_Toc304295551"/>
      <w:r/>
      <w:bookmarkStart w:id="364" w:name="_Toc297123521"/>
      <w:r/>
      <w:bookmarkStart w:id="365" w:name="_Toc300934973"/>
      <w:r/>
      <w:bookmarkStart w:id="366" w:name="_Toc312678017"/>
      <w:r>
        <w:rPr>
          <w:rFonts w:hint="eastAsia" w:ascii="宋体" w:hAnsi="宋体" w:eastAsia="宋体"/>
          <w:b/>
          <w:color w:val="auto"/>
          <w:sz w:val="24"/>
          <w:szCs w:val="24"/>
          <w:highlight w:val="none"/>
        </w:rPr>
        <w:t xml:space="preserve">.7异常恶劣的气候条件</w:t>
      </w:r>
      <w:bookmarkEnd w:id="361"/>
      <w:r/>
      <w:bookmarkEnd w:id="362"/>
      <w:r/>
      <w:bookmarkEnd w:id="363"/>
      <w:r/>
      <w:bookmarkEnd w:id="364"/>
      <w:r/>
      <w:bookmarkEnd w:id="365"/>
      <w:r/>
      <w:bookmarkEnd w:id="36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367" w:name="_Toc21388"/>
      <w:r>
        <w:rPr>
          <w:rFonts w:hint="eastAsia" w:ascii="宋体" w:hAnsi="宋体" w:eastAsia="宋体"/>
          <w:color w:val="auto"/>
          <w:sz w:val="24"/>
          <w:szCs w:val="24"/>
          <w:highlight w:val="none"/>
        </w:rPr>
        <w:t xml:space="preserve">7.8 提前竣工的奖励</w:t>
      </w:r>
      <w:bookmarkEnd w:id="36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911"/>
        <w:ind w:left="0" w:firstLine="420"/>
        <w:pageBreakBefore w:val="0"/>
        <w:spacing w:before="0" w:after="0" w:line="360" w:lineRule="auto"/>
        <w:rPr>
          <w:rFonts w:hint="eastAsia" w:ascii="宋体" w:hAnsi="宋体" w:eastAsia="宋体"/>
          <w:color w:val="auto"/>
          <w:sz w:val="24"/>
          <w:szCs w:val="24"/>
          <w:highlight w:val="none"/>
        </w:rPr>
      </w:pPr>
      <w:r/>
      <w:bookmarkStart w:id="368" w:name="_Toc351203640"/>
      <w:r>
        <w:rPr>
          <w:rFonts w:hint="eastAsia" w:ascii="宋体" w:hAnsi="宋体"/>
          <w:color w:val="auto"/>
          <w:sz w:val="24"/>
          <w:szCs w:val="24"/>
          <w:highlight w:val="none"/>
        </w:rPr>
        <w:t xml:space="preserve">8. 材料与设备</w:t>
      </w:r>
      <w:bookmarkEnd w:id="368"/>
      <w:r/>
      <w:r/>
    </w:p>
    <w:p>
      <w:pPr>
        <w:ind w:left="0" w:firstLine="420"/>
        <w:pageBreakBefore w:val="0"/>
        <w:spacing w:line="360" w:lineRule="auto"/>
        <w:rPr>
          <w:rStyle w:val="947"/>
          <w:rFonts w:hint="default"/>
          <w:color w:val="auto"/>
          <w:sz w:val="24"/>
          <w:szCs w:val="24"/>
          <w:highlight w:val="none"/>
        </w:rPr>
      </w:pPr>
      <w:r>
        <w:rPr>
          <w:rFonts w:hint="default"/>
          <w:color w:val="auto"/>
          <w:sz w:val="24"/>
          <w:szCs w:val="24"/>
          <w:highlight w:val="none"/>
        </w:rPr>
        <w:t xml:space="preserve">8.2</w:t>
      </w:r>
      <w:r>
        <w:rPr>
          <w:rStyle w:val="947"/>
          <w:rFonts w:hint="eastAsia" w:eastAsia="宋体"/>
          <w:color w:val="auto"/>
          <w:sz w:val="24"/>
          <w:szCs w:val="24"/>
          <w:highlight w:val="none"/>
        </w:rPr>
        <w:t xml:space="preserve">承包人采购材料与工程设备</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8.2.1 </w:t>
      </w:r>
      <w:r>
        <w:rPr>
          <w:rStyle w:val="947"/>
          <w:rFonts w:hint="eastAsia" w:eastAsia="宋体"/>
          <w:color w:val="auto"/>
          <w:sz w:val="24"/>
          <w:szCs w:val="24"/>
          <w:highlight w:val="none"/>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8.2.2</w:t>
      </w:r>
      <w:r>
        <w:rPr>
          <w:rStyle w:val="947"/>
          <w:rFonts w:hint="eastAsia" w:eastAsia="宋体"/>
          <w:color w:val="auto"/>
          <w:sz w:val="24"/>
          <w:szCs w:val="24"/>
          <w:highlight w:val="none"/>
        </w:rPr>
        <w:t xml:space="preserve">工程师或其代表可能要求在承包人或其他代表在场的情况下从每一材料中抽样用作检验，经工程师决定，这样抽取的样品应视为一批材料的代表。</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8.2.3</w:t>
      </w:r>
      <w:r>
        <w:rPr>
          <w:rStyle w:val="947"/>
          <w:rFonts w:hint="eastAsia" w:eastAsia="宋体"/>
          <w:color w:val="auto"/>
          <w:sz w:val="24"/>
          <w:szCs w:val="24"/>
          <w:highlight w:val="none"/>
        </w:rPr>
        <w:t xml:space="preserve">如果任何一批材料中的样品不符合合同要求的，材料全部均予退货，无论是否已经采用与否，其费用全部由承包人支付，且不允许由于更换而延长工期。</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8.2.4</w:t>
      </w:r>
      <w:r>
        <w:rPr>
          <w:rStyle w:val="947"/>
          <w:rFonts w:hint="eastAsia" w:eastAsia="宋体"/>
          <w:color w:val="auto"/>
          <w:sz w:val="24"/>
          <w:szCs w:val="24"/>
          <w:highlight w:val="none"/>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8.2.5</w:t>
      </w:r>
      <w:r>
        <w:rPr>
          <w:rStyle w:val="947"/>
          <w:rFonts w:hint="eastAsia" w:eastAsia="宋体"/>
          <w:color w:val="auto"/>
          <w:sz w:val="24"/>
          <w:szCs w:val="24"/>
          <w:highlight w:val="none"/>
        </w:rPr>
        <w:t xml:space="preserve">运抵到现场的所有材料，无论在施工进度款中是否已付款，未经总监的书面批准，不得</w:t>
      </w:r>
      <w:r>
        <w:rPr>
          <w:rStyle w:val="947"/>
          <w:rFonts w:hint="eastAsia" w:eastAsia="宋体"/>
          <w:color w:val="auto"/>
          <w:sz w:val="24"/>
          <w:szCs w:val="24"/>
          <w:highlight w:val="none"/>
          <w:lang w:eastAsia="zh-CN"/>
        </w:rPr>
        <w:t xml:space="preserve">从现</w:t>
      </w:r>
      <w:r>
        <w:rPr>
          <w:rStyle w:val="947"/>
          <w:rFonts w:hint="eastAsia" w:eastAsia="宋体"/>
          <w:color w:val="auto"/>
          <w:sz w:val="24"/>
          <w:szCs w:val="24"/>
          <w:highlight w:val="none"/>
        </w:rPr>
        <w:t xml:space="preserve">场搬移出去。</w:t>
      </w:r>
      <w:r/>
    </w:p>
    <w:p>
      <w:pPr>
        <w:ind w:left="0" w:firstLine="420"/>
        <w:pageBreakBefore w:val="0"/>
        <w:spacing w:line="360" w:lineRule="auto"/>
        <w:rPr>
          <w:rStyle w:val="947"/>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8.2.6 </w:t>
      </w:r>
      <w:r>
        <w:rPr>
          <w:rStyle w:val="947"/>
          <w:rFonts w:hint="eastAsia" w:eastAsia="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pageBreakBefore w:val="0"/>
        <w:spacing w:line="360" w:lineRule="auto"/>
        <w:rPr>
          <w:rFonts w:hint="default"/>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8.2.7 </w:t>
      </w:r>
      <w:r>
        <w:rPr>
          <w:rStyle w:val="947"/>
          <w:rFonts w:hint="eastAsia" w:eastAsia="宋体"/>
          <w:color w:val="auto"/>
          <w:sz w:val="24"/>
          <w:szCs w:val="24"/>
          <w:highlight w:val="non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bookmarkEnd w:id="300"/>
      <w:r/>
      <w:bookmarkEnd w:id="301"/>
      <w:r/>
      <w:bookmarkEnd w:id="302"/>
      <w:r/>
      <w:bookmarkEnd w:id="303"/>
      <w:r/>
      <w:bookmarkEnd w:id="304"/>
      <w:r/>
      <w:bookmarkEnd w:id="305"/>
      <w:r/>
      <w:bookmarkEnd w:id="306"/>
      <w:r/>
      <w:bookmarkEnd w:id="307"/>
      <w:r/>
      <w:bookmarkEnd w:id="308"/>
      <w:r/>
      <w:bookmarkEnd w:id="309"/>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69" w:name="_Toc296346668"/>
      <w:r/>
      <w:bookmarkStart w:id="370" w:name="_Toc297216186"/>
      <w:r/>
      <w:bookmarkStart w:id="371" w:name="_Toc296347166"/>
      <w:r/>
      <w:bookmarkStart w:id="372" w:name="_Toc297120467"/>
      <w:r/>
      <w:bookmarkStart w:id="373" w:name="_Toc296890995"/>
      <w:r/>
      <w:bookmarkStart w:id="374" w:name="_Toc303539136"/>
      <w:r/>
      <w:bookmarkStart w:id="375" w:name="_Toc292559877"/>
      <w:r/>
      <w:bookmarkStart w:id="376" w:name="_Toc297048353"/>
      <w:r/>
      <w:bookmarkStart w:id="377" w:name="_Toc312678019"/>
      <w:r/>
      <w:bookmarkStart w:id="378" w:name="_Toc296944506"/>
      <w:r/>
      <w:bookmarkStart w:id="379" w:name="_Toc296503167"/>
      <w:r/>
      <w:bookmarkStart w:id="380" w:name="_Toc296891207"/>
      <w:r/>
      <w:bookmarkStart w:id="381" w:name="_Toc312677493"/>
      <w:r/>
      <w:bookmarkStart w:id="382" w:name="_Toc292559372"/>
      <w:r/>
      <w:bookmarkStart w:id="383" w:name="_Toc300934979"/>
      <w:r/>
      <w:bookmarkStart w:id="384" w:name="_Toc280868654"/>
      <w:r/>
      <w:bookmarkStart w:id="385" w:name="_Toc304295556"/>
      <w:r/>
      <w:bookmarkStart w:id="386" w:name="_Toc297123527"/>
      <w:r/>
      <w:bookmarkStart w:id="387" w:name="_Toc280868655"/>
      <w:r/>
      <w:bookmarkStart w:id="388" w:name="_Toc267251424"/>
      <w:r/>
      <w:bookmarkStart w:id="389" w:name="_Toc280868656"/>
      <w:r>
        <w:rPr>
          <w:rFonts w:hint="eastAsia" w:ascii="宋体" w:hAnsi="宋体" w:eastAsia="宋体"/>
          <w:color w:val="auto"/>
          <w:sz w:val="24"/>
          <w:szCs w:val="24"/>
          <w:highlight w:val="none"/>
        </w:rPr>
        <w:t xml:space="preserve">.4材料与工程设备的保管与使用</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0" w:name="_Toc292559373"/>
      <w:r/>
      <w:bookmarkStart w:id="391" w:name="_Toc292559878"/>
      <w:r/>
      <w:bookmarkStart w:id="392" w:name="_Toc296890996"/>
      <w:r/>
      <w:bookmarkStart w:id="393" w:name="_Toc296944507"/>
      <w:r/>
      <w:bookmarkStart w:id="394" w:name="_Toc296347167"/>
      <w:r/>
      <w:bookmarkStart w:id="395" w:name="_Toc296891208"/>
      <w:r/>
      <w:bookmarkStart w:id="396" w:name="_Toc296503168"/>
      <w:r/>
      <w:bookmarkStart w:id="397" w:name="_Toc312677494"/>
      <w:r/>
      <w:bookmarkStart w:id="398" w:name="_Toc300934980"/>
      <w:r/>
      <w:bookmarkStart w:id="399" w:name="_Toc297216187"/>
      <w:r/>
      <w:bookmarkStart w:id="400" w:name="_Toc312678020"/>
      <w:r/>
      <w:bookmarkStart w:id="401" w:name="_Toc297048354"/>
      <w:r/>
      <w:bookmarkStart w:id="402" w:name="_Toc303539137"/>
      <w:r/>
      <w:bookmarkStart w:id="403" w:name="_Toc297123528"/>
      <w:r/>
      <w:bookmarkStart w:id="404" w:name="_Toc304295557"/>
      <w:r/>
      <w:bookmarkStart w:id="405" w:name="_Toc297120468"/>
      <w:r/>
      <w:bookmarkStart w:id="406" w:name="_Toc296346669"/>
      <w:r/>
      <w:bookmarkStart w:id="407" w:name="_Toc318581173"/>
      <w:r>
        <w:rPr>
          <w:rFonts w:hint="eastAsia" w:ascii="宋体" w:hAnsi="宋体" w:eastAsia="宋体"/>
          <w:color w:val="auto"/>
          <w:sz w:val="24"/>
          <w:szCs w:val="24"/>
          <w:highlight w:val="none"/>
        </w:rPr>
        <w:t xml:space="preserve">.4.1发包人供应的材料设备的保管费用的承担：</w:t>
      </w:r>
      <w:bookmarkEnd w:id="390"/>
      <w:r/>
      <w:bookmarkEnd w:id="39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8.6 样品</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8.6.1样品的报送与封存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需要承包人报送样品的材料或工程设备，样品的种类、名称、规格、数量要求：</w:t>
      </w:r>
      <w:r>
        <w:rPr>
          <w:rFonts w:hint="eastAsia" w:ascii="宋体" w:hAnsi="宋体" w:eastAsia="宋体"/>
          <w:color w:val="auto"/>
          <w:sz w:val="24"/>
          <w:szCs w:val="24"/>
          <w:highlight w:val="none"/>
          <w:u w:val="single"/>
        </w:rPr>
        <w:t xml:space="preserve">按管理部门要求和发包人需求确定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Style w:val="947"/>
          <w:rFonts w:hint="default"/>
          <w:color w:val="auto"/>
          <w:sz w:val="24"/>
          <w:szCs w:val="24"/>
          <w:highlight w:val="none"/>
        </w:rPr>
      </w:pPr>
      <w:r>
        <w:rPr>
          <w:rFonts w:hint="eastAsia" w:ascii="宋体" w:hAnsi="宋体" w:eastAsia="宋体"/>
          <w:color w:val="auto"/>
          <w:sz w:val="24"/>
          <w:szCs w:val="24"/>
          <w:highlight w:val="none"/>
        </w:rPr>
        <w:t xml:space="preserve">8.6.1.1</w:t>
      </w:r>
      <w:r>
        <w:rPr>
          <w:rStyle w:val="947"/>
          <w:rFonts w:hint="eastAsia" w:eastAsia="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jc w:val="left"/>
        <w:pageBreakBefore w:val="0"/>
        <w:spacing w:line="360" w:lineRule="auto"/>
        <w:rPr>
          <w:rFonts w:hint="eastAsia" w:ascii="宋体" w:hAnsi="宋体" w:eastAsia="宋体"/>
          <w:color w:val="auto"/>
          <w:sz w:val="24"/>
          <w:szCs w:val="24"/>
          <w:highlight w:val="none"/>
        </w:rPr>
      </w:pPr>
      <w:r>
        <w:rPr>
          <w:rStyle w:val="947"/>
          <w:rFonts w:hint="default"/>
          <w:color w:val="auto"/>
          <w:sz w:val="24"/>
          <w:szCs w:val="24"/>
          <w:highlight w:val="none"/>
        </w:rPr>
        <w:tab/>
      </w:r>
      <w:r>
        <w:rPr>
          <w:rStyle w:val="947"/>
          <w:rFonts w:hint="default"/>
          <w:color w:val="auto"/>
          <w:sz w:val="24"/>
          <w:szCs w:val="24"/>
          <w:highlight w:val="none"/>
        </w:rPr>
        <w:t xml:space="preserve">8.6.1.2 </w:t>
      </w:r>
      <w:r>
        <w:rPr>
          <w:rStyle w:val="947"/>
          <w:rFonts w:hint="eastAsia" w:eastAsia="宋体"/>
          <w:color w:val="auto"/>
          <w:sz w:val="24"/>
          <w:szCs w:val="24"/>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8.8 施工设备和临时设施</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8.8.1 承包人提供的施工设备和临时设施</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08"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7"/>
      <w:r/>
      <w:bookmarkEnd w:id="388"/>
      <w:r/>
      <w:bookmarkEnd w:id="389"/>
      <w:r/>
      <w:bookmarkStart w:id="409" w:name="_Toc297216192"/>
      <w:r/>
      <w:bookmarkStart w:id="410" w:name="_Toc300934982"/>
      <w:r/>
      <w:bookmarkStart w:id="411" w:name="_Toc312677495"/>
      <w:r/>
      <w:bookmarkStart w:id="412" w:name="_Toc312678021"/>
      <w:r/>
      <w:bookmarkStart w:id="413" w:name="_Toc297123533"/>
      <w:r/>
      <w:bookmarkStart w:id="414" w:name="_Toc304295559"/>
      <w:r/>
      <w:bookmarkStart w:id="415" w:name="_Toc303539139"/>
      <w:r/>
      <w:bookmarkStart w:id="416" w:name="_Toc297048359"/>
      <w:r/>
      <w:bookmarkStart w:id="417" w:name="_Toc296346674"/>
      <w:r/>
      <w:bookmarkStart w:id="418" w:name="_Toc267251427"/>
      <w:r/>
      <w:bookmarkStart w:id="419" w:name="_Toc297120473"/>
      <w:r/>
      <w:bookmarkStart w:id="420" w:name="_Toc292559378"/>
      <w:r/>
      <w:bookmarkStart w:id="421" w:name="_Toc296503173"/>
      <w:r/>
      <w:bookmarkStart w:id="422" w:name="_Toc292559883"/>
      <w:r/>
      <w:bookmarkStart w:id="423" w:name="_Toc296944512"/>
      <w:r/>
      <w:bookmarkStart w:id="424" w:name="_Toc296891001"/>
      <w:r/>
      <w:bookmarkStart w:id="425" w:name="_Toc267251428"/>
      <w:r/>
      <w:bookmarkStart w:id="426" w:name="_Toc296891213"/>
      <w:r/>
      <w:bookmarkStart w:id="427" w:name="_Toc296347172"/>
      <w:r>
        <w:rPr>
          <w:rFonts w:hint="eastAsia" w:ascii="宋体" w:hAnsi="宋体" w:eastAsia="宋体"/>
          <w:b/>
          <w:color w:val="auto"/>
          <w:sz w:val="24"/>
          <w:szCs w:val="24"/>
          <w:highlight w:val="none"/>
        </w:rPr>
        <w:t xml:space="preserve">. 试验与检验</w:t>
      </w:r>
      <w:bookmarkEnd w:id="408"/>
      <w:r/>
      <w:bookmarkEnd w:id="409"/>
      <w:r/>
      <w:bookmarkEnd w:id="410"/>
      <w:r/>
      <w:bookmarkEnd w:id="411"/>
      <w:r/>
      <w:bookmarkEnd w:id="412"/>
      <w:r/>
      <w:bookmarkEnd w:id="413"/>
      <w:r/>
      <w:bookmarkEnd w:id="414"/>
      <w:r/>
      <w:bookmarkEnd w:id="415"/>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28" w:name="_Toc297123534"/>
      <w:r/>
      <w:bookmarkStart w:id="429" w:name="_Toc303539140"/>
      <w:r/>
      <w:bookmarkStart w:id="430" w:name="_Toc300934983"/>
      <w:r/>
      <w:bookmarkStart w:id="431" w:name="_Toc297216193"/>
      <w:r/>
      <w:bookmarkStart w:id="432" w:name="_Toc312677496"/>
      <w:r/>
      <w:bookmarkStart w:id="433" w:name="_Toc304295560"/>
      <w:r/>
      <w:bookmarkStart w:id="434" w:name="_Toc312678022"/>
      <w:r>
        <w:rPr>
          <w:rFonts w:hint="eastAsia" w:ascii="宋体" w:hAnsi="宋体" w:eastAsia="宋体"/>
          <w:color w:val="auto"/>
          <w:sz w:val="24"/>
          <w:szCs w:val="24"/>
          <w:highlight w:val="none"/>
        </w:rPr>
        <w:t xml:space="preserve">.1试验设备与试验人员</w:t>
      </w:r>
      <w:bookmarkEnd w:id="428"/>
      <w:r/>
      <w:bookmarkEnd w:id="429"/>
      <w:r/>
      <w:bookmarkEnd w:id="430"/>
      <w:r/>
      <w:bookmarkEnd w:id="431"/>
      <w:r/>
      <w:bookmarkEnd w:id="432"/>
      <w:r/>
      <w:bookmarkEnd w:id="433"/>
      <w:r/>
      <w:bookmarkEnd w:id="43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5" w:name="_Toc312677497"/>
      <w:r/>
      <w:bookmarkStart w:id="436" w:name="_Toc300934984"/>
      <w:r/>
      <w:bookmarkStart w:id="437" w:name="_Toc303539141"/>
      <w:r/>
      <w:bookmarkStart w:id="438" w:name="_Toc312678023"/>
      <w:r/>
      <w:bookmarkStart w:id="439" w:name="_Toc297216194"/>
      <w:r/>
      <w:bookmarkStart w:id="440" w:name="_Toc304295561"/>
      <w:r/>
      <w:bookmarkStart w:id="441" w:name="_Toc297123535"/>
      <w:r/>
      <w:bookmarkStart w:id="442" w:name="_Toc318581174"/>
      <w:r>
        <w:rPr>
          <w:rFonts w:hint="eastAsia" w:ascii="宋体" w:hAnsi="宋体" w:eastAsia="宋体"/>
          <w:color w:val="auto"/>
          <w:sz w:val="24"/>
          <w:szCs w:val="24"/>
          <w:highlight w:val="none"/>
        </w:rPr>
        <w:t xml:space="preserve">.1.2 试验设备</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5"/>
      <w:r/>
      <w:bookmarkEnd w:id="436"/>
      <w:r/>
      <w:bookmarkEnd w:id="437"/>
      <w:r/>
      <w:bookmarkEnd w:id="438"/>
      <w:r/>
      <w:bookmarkEnd w:id="439"/>
      <w:r/>
      <w:bookmarkEnd w:id="440"/>
      <w:r/>
      <w:bookmarkEnd w:id="441"/>
      <w:r/>
      <w:bookmarkStart w:id="443" w:name="_Toc303539142"/>
      <w:r/>
      <w:bookmarkStart w:id="444" w:name="_Toc312677498"/>
      <w:r/>
      <w:bookmarkStart w:id="445" w:name="_Toc297123536"/>
      <w:r/>
      <w:bookmarkStart w:id="446" w:name="_Toc312678024"/>
      <w:r/>
      <w:bookmarkStart w:id="447" w:name="_Toc297216195"/>
      <w:r/>
      <w:bookmarkStart w:id="448" w:name="_Toc304295562"/>
      <w:r/>
      <w:bookmarkStart w:id="449" w:name="_Toc300934985"/>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450" w:name="_Toc11489"/>
      <w:r>
        <w:rPr>
          <w:rFonts w:hint="eastAsia" w:ascii="宋体" w:hAnsi="宋体" w:eastAsia="宋体"/>
          <w:color w:val="auto"/>
          <w:sz w:val="24"/>
          <w:szCs w:val="24"/>
          <w:highlight w:val="none"/>
        </w:rPr>
        <w:t xml:space="preserve">9.4 现场工艺试验</w:t>
      </w:r>
      <w:bookmarkEnd w:id="450"/>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2"/>
      <w:r/>
      <w:bookmarkEnd w:id="443"/>
      <w:r/>
      <w:bookmarkEnd w:id="444"/>
      <w:r/>
      <w:bookmarkEnd w:id="445"/>
      <w:r/>
      <w:bookmarkEnd w:id="446"/>
      <w:r/>
      <w:bookmarkEnd w:id="447"/>
      <w:r/>
      <w:bookmarkEnd w:id="448"/>
      <w:r/>
      <w:bookmarkEnd w:id="449"/>
      <w:r/>
      <w:r/>
    </w:p>
    <w:p>
      <w:pPr>
        <w:pStyle w:val="911"/>
        <w:ind w:left="0"/>
        <w:pageBreakBefore w:val="0"/>
        <w:spacing w:before="0" w:after="0" w:line="360" w:lineRule="auto"/>
        <w:rPr>
          <w:rFonts w:hint="eastAsia" w:ascii="宋体" w:hAnsi="宋体"/>
          <w:color w:val="auto"/>
          <w:sz w:val="24"/>
          <w:szCs w:val="24"/>
          <w:highlight w:val="none"/>
        </w:rPr>
      </w:pPr>
      <w:r/>
      <w:bookmarkStart w:id="451" w:name="_Toc351203642"/>
      <w:r>
        <w:rPr>
          <w:rFonts w:hint="eastAsia" w:ascii="宋体" w:hAnsi="宋体"/>
          <w:color w:val="auto"/>
          <w:sz w:val="24"/>
          <w:szCs w:val="24"/>
          <w:highlight w:val="none"/>
        </w:rPr>
        <w:t xml:space="preserve">1</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52" w:name="_Toc297048379"/>
      <w:r/>
      <w:bookmarkStart w:id="453" w:name="_Toc296503193"/>
      <w:r/>
      <w:bookmarkStart w:id="454" w:name="_Toc312677499"/>
      <w:r/>
      <w:bookmarkStart w:id="455" w:name="_Toc297216199"/>
      <w:r/>
      <w:bookmarkStart w:id="456" w:name="_Toc296346694"/>
      <w:r/>
      <w:bookmarkStart w:id="457" w:name="_Toc292559903"/>
      <w:r/>
      <w:bookmarkStart w:id="458" w:name="_Toc296347192"/>
      <w:r/>
      <w:bookmarkStart w:id="459" w:name="_Toc300934989"/>
      <w:r/>
      <w:bookmarkStart w:id="460" w:name="_Toc312678025"/>
      <w:r/>
      <w:bookmarkStart w:id="461" w:name="_Toc297120493"/>
      <w:r/>
      <w:bookmarkStart w:id="462" w:name="_Toc296891233"/>
      <w:r/>
      <w:bookmarkStart w:id="463" w:name="_Toc297123540"/>
      <w:r/>
      <w:bookmarkStart w:id="464" w:name="_Toc296891021"/>
      <w:r/>
      <w:bookmarkStart w:id="465" w:name="_Toc304295566"/>
      <w:r/>
      <w:bookmarkStart w:id="466" w:name="_Toc303539146"/>
      <w:r/>
      <w:bookmarkStart w:id="467" w:name="_Toc296944532"/>
      <w:r/>
      <w:bookmarkStart w:id="468" w:name="_Toc292559398"/>
      <w:r/>
      <w:bookmarkStart w:id="469" w:name="_Toc267251433"/>
      <w:r/>
      <w:bookmarkStart w:id="470" w:name="_Toc267251440"/>
      <w:r/>
      <w:bookmarkStart w:id="471" w:name="_Toc267251441"/>
      <w:r/>
      <w:bookmarkStart w:id="472" w:name="_Toc267251439"/>
      <w:r/>
      <w:bookmarkStart w:id="473" w:name="_Toc267251437"/>
      <w:r/>
      <w:bookmarkStart w:id="474" w:name="_Toc267251435"/>
      <w:r>
        <w:rPr>
          <w:rFonts w:hint="eastAsia" w:ascii="宋体" w:hAnsi="宋体"/>
          <w:color w:val="auto"/>
          <w:sz w:val="24"/>
          <w:szCs w:val="24"/>
          <w:highlight w:val="none"/>
        </w:rPr>
        <w:t xml:space="preserve">0. 变更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5" w:name="_Toc297216200"/>
      <w:r/>
      <w:bookmarkStart w:id="476" w:name="_Toc304295567"/>
      <w:r/>
      <w:bookmarkStart w:id="477" w:name="_Toc296346695"/>
      <w:r/>
      <w:bookmarkStart w:id="478" w:name="_Toc312678026"/>
      <w:r/>
      <w:bookmarkStart w:id="479" w:name="_Toc296944533"/>
      <w:r/>
      <w:bookmarkStart w:id="480" w:name="_Toc296891022"/>
      <w:r/>
      <w:bookmarkStart w:id="481" w:name="_Toc296347193"/>
      <w:r/>
      <w:bookmarkStart w:id="482" w:name="_Toc300934990"/>
      <w:r/>
      <w:bookmarkStart w:id="483" w:name="_Toc297048380"/>
      <w:r/>
      <w:bookmarkStart w:id="484" w:name="_Toc312677500"/>
      <w:r/>
      <w:bookmarkStart w:id="485" w:name="_Toc296503194"/>
      <w:r/>
      <w:bookmarkStart w:id="486" w:name="_Toc297123541"/>
      <w:r/>
      <w:bookmarkStart w:id="487" w:name="_Toc297120494"/>
      <w:r/>
      <w:bookmarkStart w:id="488" w:name="_Toc296891234"/>
      <w:r/>
      <w:bookmarkStart w:id="489" w:name="_Toc292559904"/>
      <w:r/>
      <w:bookmarkStart w:id="490" w:name="_Toc292559399"/>
      <w:r/>
      <w:bookmarkStart w:id="491" w:name="_Toc303539147"/>
      <w:r>
        <w:rPr>
          <w:rFonts w:hint="eastAsia" w:ascii="宋体" w:hAnsi="宋体" w:eastAsia="宋体"/>
          <w:b/>
          <w:color w:val="auto"/>
          <w:sz w:val="24"/>
          <w:szCs w:val="24"/>
          <w:highlight w:val="none"/>
        </w:rPr>
        <w:t xml:space="preserve">0.1变更的范围</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492" w:name="_Toc14006"/>
      <w:r>
        <w:rPr>
          <w:rFonts w:hint="eastAsia" w:ascii="宋体" w:hAnsi="宋体" w:eastAsia="宋体"/>
          <w:b/>
          <w:color w:val="auto"/>
          <w:sz w:val="24"/>
          <w:szCs w:val="24"/>
          <w:highlight w:val="none"/>
        </w:rPr>
        <w:t xml:space="preserve">10.4 变更估价</w:t>
      </w:r>
      <w:bookmarkEnd w:id="492"/>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10.4.1 变更估价原则</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价/审定标底价即未按控制价调整系数调整前的价格)*100%，下浮率的计算均需扣除采购人暂列金额、暂估价、规费、安全文明施工措施费及税金。</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left="0" w:firstLine="42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3" w:name="_Toc296944536"/>
      <w:r/>
      <w:bookmarkStart w:id="494" w:name="_Toc292559907"/>
      <w:r/>
      <w:bookmarkStart w:id="495" w:name="_Toc297216203"/>
      <w:r/>
      <w:bookmarkStart w:id="496" w:name="_Toc297123544"/>
      <w:r/>
      <w:bookmarkStart w:id="497" w:name="_Toc303539150"/>
      <w:r/>
      <w:bookmarkStart w:id="498" w:name="_Toc300934993"/>
      <w:r/>
      <w:bookmarkStart w:id="499" w:name="_Toc296891025"/>
      <w:r/>
      <w:bookmarkStart w:id="500" w:name="_Toc296503197"/>
      <w:r/>
      <w:bookmarkStart w:id="501" w:name="_Toc296346698"/>
      <w:r/>
      <w:bookmarkStart w:id="502" w:name="_Toc296347196"/>
      <w:r/>
      <w:bookmarkStart w:id="503" w:name="_Toc297120497"/>
      <w:r/>
      <w:bookmarkStart w:id="504" w:name="_Toc292559402"/>
      <w:r/>
      <w:bookmarkStart w:id="505" w:name="_Toc297048383"/>
      <w:r/>
      <w:bookmarkStart w:id="506" w:name="_Toc296891237"/>
      <w:r/>
      <w:bookmarkStart w:id="507" w:name="_Toc312677503"/>
      <w:r/>
      <w:bookmarkStart w:id="508" w:name="_Toc304295570"/>
      <w:r/>
      <w:bookmarkStart w:id="509" w:name="_Toc312678029"/>
      <w:r>
        <w:rPr>
          <w:rFonts w:hint="eastAsia" w:ascii="宋体" w:hAnsi="宋体" w:eastAsia="宋体"/>
          <w:b/>
          <w:color w:val="auto"/>
          <w:sz w:val="24"/>
          <w:szCs w:val="24"/>
          <w:highlight w:val="none"/>
        </w:rPr>
        <w:t xml:space="preserve">0.5承</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Start w:id="510" w:name="_Toc296503203"/>
      <w:r/>
      <w:bookmarkStart w:id="511" w:name="_Toc296346704"/>
      <w:r/>
      <w:bookmarkStart w:id="512" w:name="_Toc297048389"/>
      <w:r/>
      <w:bookmarkStart w:id="513" w:name="_Toc296891031"/>
      <w:r/>
      <w:bookmarkStart w:id="514" w:name="_Toc296347202"/>
      <w:r/>
      <w:bookmarkStart w:id="515" w:name="_Toc303539151"/>
      <w:r/>
      <w:bookmarkStart w:id="516" w:name="_Toc292559913"/>
      <w:r/>
      <w:bookmarkStart w:id="517" w:name="_Toc292559408"/>
      <w:r/>
      <w:bookmarkStart w:id="518" w:name="_Toc296944542"/>
      <w:r/>
      <w:bookmarkStart w:id="519" w:name="_Toc300934994"/>
      <w:r/>
      <w:bookmarkStart w:id="520" w:name="_Toc297216204"/>
      <w:r/>
      <w:bookmarkStart w:id="521" w:name="_Toc297120503"/>
      <w:r/>
      <w:bookmarkStart w:id="522" w:name="_Toc297123545"/>
      <w:r/>
      <w:bookmarkStart w:id="523" w:name="_Toc296891243"/>
      <w:r>
        <w:rPr>
          <w:rFonts w:hint="eastAsia" w:ascii="宋体" w:hAnsi="宋体" w:eastAsia="宋体"/>
          <w:b/>
          <w:color w:val="auto"/>
          <w:sz w:val="24"/>
          <w:szCs w:val="24"/>
          <w:highlight w:val="none"/>
        </w:rPr>
        <w:t xml:space="preserve">包人的合理化建议</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4" w:name="_Toc296891244"/>
      <w:r/>
      <w:bookmarkStart w:id="525" w:name="_Toc303539152"/>
      <w:r/>
      <w:bookmarkStart w:id="526" w:name="_Toc297123546"/>
      <w:r/>
      <w:bookmarkStart w:id="527" w:name="_Toc297120504"/>
      <w:r/>
      <w:bookmarkStart w:id="528" w:name="_Toc304295571"/>
      <w:r/>
      <w:bookmarkStart w:id="529" w:name="_Toc297048390"/>
      <w:r/>
      <w:bookmarkStart w:id="530" w:name="_Toc296346705"/>
      <w:r/>
      <w:bookmarkStart w:id="531" w:name="_Toc312678030"/>
      <w:r/>
      <w:bookmarkStart w:id="532" w:name="_Toc296503204"/>
      <w:r/>
      <w:bookmarkStart w:id="533" w:name="_Toc296891032"/>
      <w:r/>
      <w:bookmarkStart w:id="534" w:name="_Toc297216205"/>
      <w:r/>
      <w:bookmarkStart w:id="535" w:name="_Toc292559409"/>
      <w:r/>
      <w:bookmarkStart w:id="536" w:name="_Toc312677504"/>
      <w:r/>
      <w:bookmarkStart w:id="537" w:name="_Toc318581175"/>
      <w:r/>
      <w:bookmarkStart w:id="538" w:name="_Toc292559914"/>
      <w:r/>
      <w:bookmarkStart w:id="539" w:name="_Toc300934995"/>
      <w:r/>
      <w:bookmarkStart w:id="540" w:name="_Toc296347203"/>
      <w:r/>
      <w:bookmarkStart w:id="541" w:name="_Toc296944543"/>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2"/>
        <w:pageBreakBefore w:val="0"/>
        <w:spacing w:line="360" w:lineRule="auto"/>
        <w:rPr>
          <w:rFonts w:hint="eastAsia" w:ascii="宋体" w:hAnsi="宋体" w:eastAsia="宋体"/>
          <w:b/>
          <w:color w:val="auto"/>
          <w:sz w:val="24"/>
          <w:szCs w:val="24"/>
          <w:highlight w:val="none"/>
        </w:rPr>
        <w:outlineLvl w:val="0"/>
      </w:pPr>
      <w:r/>
      <w:bookmarkStart w:id="542" w:name="_Toc28262"/>
      <w:r>
        <w:rPr>
          <w:rFonts w:hint="eastAsia" w:ascii="宋体" w:hAnsi="宋体" w:eastAsia="宋体"/>
          <w:b/>
          <w:color w:val="auto"/>
          <w:sz w:val="24"/>
          <w:szCs w:val="24"/>
          <w:highlight w:val="none"/>
        </w:rPr>
        <w:t xml:space="preserve">1</w:t>
      </w:r>
      <w:bookmarkStart w:id="543" w:name="_Toc292559909"/>
      <w:r/>
      <w:bookmarkStart w:id="544" w:name="_Toc300934997"/>
      <w:r/>
      <w:bookmarkStart w:id="545" w:name="_Toc303539154"/>
      <w:r/>
      <w:bookmarkStart w:id="546" w:name="_Toc296503199"/>
      <w:r/>
      <w:bookmarkStart w:id="547" w:name="_Toc312677507"/>
      <w:r/>
      <w:bookmarkStart w:id="548" w:name="_Toc297120499"/>
      <w:r/>
      <w:bookmarkStart w:id="549" w:name="_Toc297123548"/>
      <w:r/>
      <w:bookmarkStart w:id="550" w:name="_Toc304295574"/>
      <w:r/>
      <w:bookmarkStart w:id="551" w:name="_Toc312678033"/>
      <w:r/>
      <w:bookmarkStart w:id="552" w:name="_Toc292559404"/>
      <w:r/>
      <w:bookmarkStart w:id="553" w:name="_Toc296944538"/>
      <w:r/>
      <w:bookmarkStart w:id="554" w:name="_Toc297216207"/>
      <w:r/>
      <w:bookmarkStart w:id="555" w:name="_Toc296346700"/>
      <w:r/>
      <w:bookmarkStart w:id="556" w:name="_Toc296347198"/>
      <w:r/>
      <w:bookmarkStart w:id="557" w:name="_Toc297048385"/>
      <w:r/>
      <w:bookmarkStart w:id="558" w:name="_Toc296891239"/>
      <w:r/>
      <w:bookmarkStart w:id="559" w:name="_Toc296891027"/>
      <w:r>
        <w:rPr>
          <w:rFonts w:hint="eastAsia" w:ascii="宋体" w:hAnsi="宋体" w:eastAsia="宋体"/>
          <w:b/>
          <w:color w:val="auto"/>
          <w:sz w:val="24"/>
          <w:szCs w:val="24"/>
          <w:highlight w:val="none"/>
        </w:rPr>
        <w:t xml:space="preserve">0.7 暂估价</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0" w:name="_Toc312677508"/>
      <w:r/>
      <w:bookmarkStart w:id="561" w:name="_Toc318581176"/>
      <w:r/>
      <w:bookmarkStart w:id="562" w:name="_Toc312678034"/>
      <w:r>
        <w:rPr>
          <w:rFonts w:hint="eastAsia" w:ascii="宋体" w:hAnsi="宋体" w:eastAsia="宋体"/>
          <w:color w:val="auto"/>
          <w:sz w:val="24"/>
          <w:szCs w:val="24"/>
          <w:highlight w:val="none"/>
        </w:rPr>
        <w:t xml:space="preserve">估价材料和工程设备的明细详见附件11：《暂估价一览表》。</w:t>
      </w:r>
      <w:bookmarkEnd w:id="560"/>
      <w:r/>
      <w:bookmarkEnd w:id="561"/>
      <w:r/>
      <w:bookmarkEnd w:id="562"/>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3" w:name="_Toc312677509"/>
      <w:r/>
      <w:bookmarkStart w:id="564" w:name="_Toc312678035"/>
      <w:r/>
      <w:bookmarkStart w:id="565" w:name="_Toc318581177"/>
      <w:r>
        <w:rPr>
          <w:rFonts w:hint="eastAsia" w:ascii="宋体" w:hAnsi="宋体" w:eastAsia="宋体"/>
          <w:color w:val="auto"/>
          <w:sz w:val="24"/>
          <w:szCs w:val="24"/>
          <w:highlight w:val="none"/>
        </w:rPr>
        <w:t xml:space="preserve">0.7.1 依法必须招标的暂估价项目</w:t>
      </w:r>
      <w:bookmarkEnd w:id="563"/>
      <w:r/>
      <w:bookmarkEnd w:id="564"/>
      <w:r/>
      <w:bookmarkEnd w:id="565"/>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10.7.2 不属于依法必须招标的暂估价项目</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10.8 暂列金额</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911"/>
        <w:ind w:left="0"/>
        <w:pageBreakBefore w:val="0"/>
        <w:spacing w:before="0" w:after="0" w:line="360" w:lineRule="auto"/>
        <w:rPr>
          <w:rFonts w:hint="eastAsia" w:ascii="宋体" w:hAnsi="宋体"/>
          <w:color w:val="auto"/>
          <w:sz w:val="24"/>
          <w:szCs w:val="24"/>
          <w:highlight w:val="none"/>
        </w:rPr>
      </w:pPr>
      <w:r/>
      <w:bookmarkStart w:id="566" w:name="_Toc351203643"/>
      <w:r>
        <w:rPr>
          <w:rFonts w:hint="eastAsia" w:ascii="宋体" w:hAnsi="宋体"/>
          <w:color w:val="auto"/>
          <w:sz w:val="24"/>
          <w:szCs w:val="24"/>
          <w:highlight w:val="none"/>
        </w:rPr>
        <w:t xml:space="preserve">11. 价格调整</w:t>
      </w:r>
      <w:bookmarkEnd w:id="566"/>
      <w:r/>
      <w:r/>
    </w:p>
    <w:p>
      <w:pPr>
        <w:ind w:left="0" w:firstLine="422"/>
        <w:pageBreakBefore w:val="0"/>
        <w:spacing w:line="360" w:lineRule="auto"/>
        <w:rPr>
          <w:rFonts w:hint="eastAsia" w:ascii="宋体" w:hAnsi="宋体" w:eastAsia="宋体"/>
          <w:b/>
          <w:color w:val="auto"/>
          <w:sz w:val="24"/>
          <w:szCs w:val="24"/>
          <w:highlight w:val="none"/>
        </w:rPr>
      </w:pPr>
      <w:r/>
      <w:bookmarkStart w:id="567" w:name="_Toc292559911"/>
      <w:r/>
      <w:bookmarkStart w:id="568" w:name="_Toc297216209"/>
      <w:r/>
      <w:bookmarkStart w:id="569" w:name="_Toc296503201"/>
      <w:r/>
      <w:bookmarkStart w:id="570" w:name="_Toc296944540"/>
      <w:r/>
      <w:bookmarkStart w:id="571" w:name="_Toc296346702"/>
      <w:r/>
      <w:bookmarkStart w:id="572" w:name="_Toc300935000"/>
      <w:r/>
      <w:bookmarkStart w:id="573" w:name="_Toc296891029"/>
      <w:r/>
      <w:bookmarkStart w:id="574" w:name="_Toc297123550"/>
      <w:r/>
      <w:bookmarkStart w:id="575" w:name="_Toc296347200"/>
      <w:r/>
      <w:bookmarkStart w:id="576" w:name="_Toc297048387"/>
      <w:r/>
      <w:bookmarkStart w:id="577" w:name="_Toc297120501"/>
      <w:r/>
      <w:bookmarkStart w:id="578" w:name="_Toc303539157"/>
      <w:r/>
      <w:bookmarkStart w:id="579" w:name="_Toc292559406"/>
      <w:r/>
      <w:bookmarkStart w:id="580" w:name="_Toc312678039"/>
      <w:r/>
      <w:bookmarkStart w:id="581" w:name="_Toc304295577"/>
      <w:r/>
      <w:bookmarkStart w:id="582" w:name="_Toc296891241"/>
      <w:r>
        <w:rPr>
          <w:rFonts w:hint="eastAsia" w:ascii="宋体" w:hAnsi="宋体" w:eastAsia="宋体"/>
          <w:b/>
          <w:color w:val="auto"/>
          <w:sz w:val="24"/>
          <w:szCs w:val="24"/>
          <w:highlight w:val="none"/>
        </w:rPr>
        <w:t xml:space="preserve">11.1 市场价格波动引起的调整：</w:t>
      </w:r>
      <w:r/>
    </w:p>
    <w:p>
      <w:pPr>
        <w:ind w:lef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物价波动引起价格的调整参照执行南通市建设工程造价管理处（通建价[2016]22号）“关于建筑业实施营改增后进一步明确建设工程材料价格风险控制及价差调整计算方法的通知”。</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lef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lef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1)．主要建筑材料费用占单位工程费用的比值a确定方法：</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2).承包人应承担的主要建筑材料价格涨跌风险幅度b应为5%：</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3)．主要建筑材料单价价差的取定：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①上涨超出b时，差价（正值）=【施工期间可调价材料加权平均指导价格-基准日档期的月份指导价格×(1+b)）】×该类主要建筑材料数量</w:t>
      </w:r>
      <w:r>
        <w:rPr>
          <w:rFonts w:hint="eastAsia" w:ascii="宋体" w:hAnsi="宋体" w:eastAsia="宋体" w:cs="宋体"/>
          <w:color w:val="auto"/>
          <w:sz w:val="24"/>
          <w:szCs w:val="24"/>
          <w:highlight w:val="none"/>
          <w:u w:val="single"/>
          <w:lang w:eastAsia="zh-CN" w:bidi="ar"/>
        </w:rPr>
        <w:t xml:space="preserve">；</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left="0" w:firstLine="42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left="0" w:firstLine="42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69"/>
      <w:r/>
      <w:bookmarkEnd w:id="470"/>
      <w:r/>
      <w:bookmarkEnd w:id="471"/>
      <w:r/>
      <w:bookmarkEnd w:id="472"/>
      <w:r/>
      <w:bookmarkEnd w:id="473"/>
      <w:r/>
      <w:bookmarkEnd w:id="474"/>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Style w:val="911"/>
        <w:ind w:left="0"/>
        <w:pageBreakBefore w:val="0"/>
        <w:spacing w:before="0" w:after="0" w:line="360" w:lineRule="auto"/>
        <w:rPr>
          <w:rFonts w:hint="eastAsia" w:ascii="宋体" w:hAnsi="宋体"/>
          <w:color w:val="auto"/>
          <w:sz w:val="24"/>
          <w:szCs w:val="24"/>
          <w:highlight w:val="none"/>
        </w:rPr>
      </w:pPr>
      <w:r/>
      <w:bookmarkStart w:id="583" w:name="_Toc296503205"/>
      <w:r/>
      <w:bookmarkStart w:id="584" w:name="_Toc296944544"/>
      <w:r/>
      <w:bookmarkStart w:id="585" w:name="_Toc296891033"/>
      <w:r/>
      <w:bookmarkStart w:id="586" w:name="_Toc292559410"/>
      <w:r/>
      <w:bookmarkStart w:id="587" w:name="_Toc292559915"/>
      <w:r/>
      <w:bookmarkStart w:id="588" w:name="_Toc297120505"/>
      <w:r/>
      <w:bookmarkStart w:id="589" w:name="_Toc296347204"/>
      <w:r/>
      <w:bookmarkStart w:id="590" w:name="_Toc296891245"/>
      <w:r/>
      <w:bookmarkStart w:id="591" w:name="_Toc297048391"/>
      <w:r/>
      <w:bookmarkStart w:id="592" w:name="_Toc296346706"/>
      <w:r/>
      <w:bookmarkStart w:id="593" w:name="_Toc297216211"/>
      <w:r/>
      <w:bookmarkStart w:id="594" w:name="_Toc312678040"/>
      <w:r/>
      <w:bookmarkStart w:id="595" w:name="_Toc303539159"/>
      <w:r/>
      <w:bookmarkStart w:id="596" w:name="_Toc304295579"/>
      <w:r/>
      <w:bookmarkStart w:id="597" w:name="_Toc351203644"/>
      <w:r/>
      <w:bookmarkStart w:id="598" w:name="_Toc297123552"/>
      <w:r/>
      <w:bookmarkStart w:id="599" w:name="_Toc300935002"/>
      <w:r>
        <w:rPr>
          <w:rFonts w:hint="eastAsia" w:ascii="宋体" w:hAnsi="宋体"/>
          <w:color w:val="auto"/>
          <w:sz w:val="24"/>
          <w:szCs w:val="24"/>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olor w:val="auto"/>
          <w:sz w:val="24"/>
          <w:szCs w:val="24"/>
          <w:highlight w:val="none"/>
        </w:rPr>
        <w:t xml:space="preserve">合同价格、计量与支付</w:t>
      </w:r>
      <w:bookmarkEnd w:id="593"/>
      <w:r/>
      <w:bookmarkEnd w:id="594"/>
      <w:r/>
      <w:bookmarkEnd w:id="595"/>
      <w:r/>
      <w:bookmarkEnd w:id="596"/>
      <w:r/>
      <w:bookmarkEnd w:id="597"/>
      <w:r/>
      <w:bookmarkEnd w:id="598"/>
      <w:r/>
      <w:bookmarkEnd w:id="599"/>
      <w:r/>
      <w:r/>
    </w:p>
    <w:p>
      <w:pPr>
        <w:ind w:left="0" w:firstLine="422"/>
        <w:pageBreakBefore w:val="0"/>
        <w:spacing w:line="360" w:lineRule="auto"/>
        <w:rPr>
          <w:rFonts w:hint="eastAsia" w:ascii="宋体" w:hAnsi="宋体" w:eastAsia="宋体"/>
          <w:b/>
          <w:color w:val="auto"/>
          <w:sz w:val="24"/>
          <w:szCs w:val="24"/>
          <w:highlight w:val="none"/>
        </w:rPr>
      </w:pPr>
      <w:r/>
      <w:bookmarkStart w:id="600" w:name="_Toc292559916"/>
      <w:r/>
      <w:bookmarkStart w:id="601" w:name="_Toc292559411"/>
      <w:r/>
      <w:bookmarkStart w:id="602" w:name="_Toc267251461"/>
      <w:r/>
      <w:bookmarkStart w:id="603" w:name="_Toc297120506"/>
      <w:r/>
      <w:bookmarkStart w:id="604" w:name="_Toc296891034"/>
      <w:r/>
      <w:bookmarkStart w:id="605" w:name="_Toc296891246"/>
      <w:r/>
      <w:bookmarkStart w:id="606" w:name="_Toc296503206"/>
      <w:r/>
      <w:bookmarkStart w:id="607" w:name="_Toc297048392"/>
      <w:r/>
      <w:bookmarkStart w:id="608" w:name="_Toc296347205"/>
      <w:r/>
      <w:bookmarkStart w:id="609" w:name="_Toc296346707"/>
      <w:r/>
      <w:bookmarkStart w:id="610" w:name="_Toc296944545"/>
      <w:r/>
      <w:bookmarkStart w:id="611" w:name="_Toc300935003"/>
      <w:r/>
      <w:bookmarkStart w:id="612" w:name="_Toc304295580"/>
      <w:r/>
      <w:bookmarkStart w:id="613" w:name="_Toc297123553"/>
      <w:r/>
      <w:bookmarkStart w:id="614" w:name="_Toc312678041"/>
      <w:r/>
      <w:bookmarkStart w:id="615" w:name="_Toc297216212"/>
      <w:r/>
      <w:bookmarkStart w:id="616" w:name="_Toc303539160"/>
      <w:r>
        <w:rPr>
          <w:rFonts w:hint="eastAsia" w:ascii="宋体" w:hAnsi="宋体" w:eastAsia="宋体"/>
          <w:b/>
          <w:color w:val="auto"/>
          <w:sz w:val="24"/>
          <w:szCs w:val="24"/>
          <w:highlight w:val="none"/>
        </w:rPr>
        <w:t xml:space="preserve">12.1 合</w:t>
      </w:r>
      <w:bookmarkEnd w:id="600"/>
      <w:r/>
      <w:bookmarkEnd w:id="601"/>
      <w:r/>
      <w:bookmarkEnd w:id="602"/>
      <w:r>
        <w:rPr>
          <w:rFonts w:hint="eastAsia" w:ascii="宋体" w:hAnsi="宋体" w:eastAsia="宋体"/>
          <w:b/>
          <w:color w:val="auto"/>
          <w:sz w:val="24"/>
          <w:szCs w:val="24"/>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b/>
          <w:color w:val="auto"/>
          <w:sz w:val="24"/>
          <w:szCs w:val="24"/>
          <w:highlight w:val="none"/>
        </w:rPr>
        <w:t xml:space="preserve">格形式</w:t>
      </w:r>
      <w:bookmarkEnd w:id="611"/>
      <w:r/>
      <w:bookmarkEnd w:id="612"/>
      <w:r/>
      <w:bookmarkEnd w:id="613"/>
      <w:r/>
      <w:bookmarkEnd w:id="614"/>
      <w:r/>
      <w:bookmarkEnd w:id="615"/>
      <w:r/>
      <w:bookmarkEnd w:id="61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bookmarkStart w:id="617" w:name="_Toc300935004"/>
      <w:r/>
      <w:bookmarkStart w:id="618" w:name="_Toc304295581"/>
      <w:r/>
      <w:bookmarkStart w:id="619" w:name="_Toc297216213"/>
      <w:r/>
      <w:bookmarkStart w:id="620" w:name="_Toc297123554"/>
      <w:r/>
      <w:bookmarkStart w:id="621" w:name="_Toc303539161"/>
      <w:r/>
      <w:bookmarkStart w:id="622" w:name="_Toc312678042"/>
      <w:r/>
      <w:bookmarkStart w:id="623" w:name="_Toc296891247"/>
      <w:r/>
      <w:bookmarkStart w:id="624" w:name="_Toc297048393"/>
      <w:r/>
      <w:bookmarkStart w:id="625" w:name="_Toc292559412"/>
      <w:r/>
      <w:bookmarkStart w:id="626" w:name="_Toc292559917"/>
      <w:r/>
      <w:bookmarkStart w:id="627" w:name="_Toc297120507"/>
      <w:r/>
      <w:bookmarkStart w:id="628" w:name="_Toc296347206"/>
      <w:r/>
      <w:bookmarkStart w:id="629" w:name="_Toc296891035"/>
      <w:r/>
      <w:bookmarkStart w:id="630" w:name="_Toc296503207"/>
      <w:r/>
      <w:bookmarkStart w:id="631" w:name="_Toc296346708"/>
      <w:r/>
      <w:bookmarkStart w:id="632" w:name="_Toc296944546"/>
      <w:r>
        <w:rPr>
          <w:rFonts w:hint="eastAsia" w:ascii="宋体" w:hAnsi="宋体" w:eastAsia="宋体"/>
          <w:color w:val="auto"/>
          <w:sz w:val="24"/>
          <w:szCs w:val="24"/>
          <w:highlight w:val="none"/>
        </w:rPr>
        <w:t xml:space="preserve">12.2 预付款</w:t>
      </w:r>
      <w:bookmarkEnd w:id="617"/>
      <w:r/>
      <w:bookmarkEnd w:id="618"/>
      <w:r/>
      <w:bookmarkEnd w:id="619"/>
      <w:r/>
      <w:bookmarkEnd w:id="620"/>
      <w:r/>
      <w:bookmarkEnd w:id="621"/>
      <w:r/>
      <w:bookmarkEnd w:id="622"/>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3"/>
      <w:r/>
      <w:bookmarkEnd w:id="624"/>
      <w:r/>
      <w:bookmarkEnd w:id="625"/>
      <w:r/>
      <w:bookmarkEnd w:id="626"/>
      <w:r/>
      <w:bookmarkEnd w:id="627"/>
      <w:r/>
      <w:bookmarkEnd w:id="628"/>
      <w:r/>
      <w:bookmarkEnd w:id="629"/>
      <w:r/>
      <w:bookmarkEnd w:id="630"/>
      <w:r/>
      <w:bookmarkEnd w:id="631"/>
      <w:r/>
      <w:bookmarkEnd w:id="63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2013）、《江苏省建筑与装饰工程计价表》（2014年）、《江苏省土建工程计价定额》（2014）、《江苏省建设工程费用定额》（2014）、《关于发布省住房城乡建设厅关于发布建设工程人工工资指导价的通知》（苏建函价【2021】62号）。</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left="0" w:firstLine="420"/>
        <w:jc w:val="left"/>
        <w:pageBreakBefore w:val="0"/>
        <w:spacing w:line="360" w:lineRule="auto"/>
        <w:rPr>
          <w:rFonts w:hint="default"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left="0" w:right="0" w:firstLine="482"/>
        <w:pageBreakBefore w:val="0"/>
        <w:spacing w:line="440" w:lineRule="exact"/>
        <w:rPr>
          <w:rFonts w:hint="default" w:ascii="Times New Roman" w:hAnsi="Times New Roman" w:eastAsia="宋体" w:cs="Times New Roman"/>
          <w:b/>
          <w:bCs/>
          <w:color w:val="auto"/>
          <w:sz w:val="24"/>
          <w:szCs w:val="20"/>
          <w:highlight w:val="none"/>
        </w:rPr>
      </w:pPr>
      <w:r>
        <w:rPr>
          <w:rFonts w:hint="eastAsia" w:ascii="Times New Roman" w:hAnsi="Times New Roman" w:eastAsia="宋体" w:cs="Times New Roman"/>
          <w:b/>
          <w:bCs/>
          <w:color w:val="auto"/>
          <w:sz w:val="24"/>
          <w:szCs w:val="20"/>
          <w:highlight w:val="none"/>
        </w:rPr>
        <w:t xml:space="preserve">（1）本工程竣工验收合格后付至合同价款的50%；</w:t>
      </w:r>
      <w:r/>
    </w:p>
    <w:p>
      <w:pPr>
        <w:ind w:left="0" w:right="0" w:firstLine="482"/>
        <w:pageBreakBefore w:val="0"/>
        <w:spacing w:line="440" w:lineRule="exact"/>
        <w:rPr>
          <w:rFonts w:hint="default" w:ascii="Times New Roman" w:hAnsi="Times New Roman" w:eastAsia="宋体" w:cs="Times New Roman"/>
          <w:b/>
          <w:bCs/>
          <w:color w:val="auto"/>
          <w:sz w:val="24"/>
          <w:szCs w:val="20"/>
          <w:highlight w:val="none"/>
        </w:rPr>
      </w:pPr>
      <w:r>
        <w:rPr>
          <w:rFonts w:hint="eastAsia" w:ascii="Times New Roman" w:hAnsi="Times New Roman" w:eastAsia="宋体" w:cs="Times New Roman"/>
          <w:b/>
          <w:bCs/>
          <w:color w:val="auto"/>
          <w:sz w:val="24"/>
          <w:szCs w:val="20"/>
          <w:highlight w:val="none"/>
        </w:rPr>
        <w:t xml:space="preserve">（2）工程竣工验收合格满一年且经审计结束后付至审计价的80%；</w:t>
      </w:r>
      <w:r/>
    </w:p>
    <w:p>
      <w:pPr>
        <w:ind w:left="0" w:right="0" w:firstLine="482"/>
        <w:pageBreakBefore w:val="0"/>
        <w:spacing w:line="440" w:lineRule="exact"/>
        <w:rPr>
          <w:rFonts w:hint="eastAsia" w:ascii="宋体" w:hAnsi="宋体" w:eastAsia="宋体" w:cs="宋体"/>
          <w:b/>
          <w:color w:val="auto"/>
          <w:sz w:val="24"/>
          <w:szCs w:val="24"/>
          <w:highlight w:val="none"/>
        </w:rPr>
      </w:pPr>
      <w:r>
        <w:rPr>
          <w:rFonts w:hint="eastAsia" w:ascii="Times New Roman" w:hAnsi="Times New Roman" w:eastAsia="宋体" w:cs="Times New Roman"/>
          <w:b/>
          <w:bCs/>
          <w:color w:val="auto"/>
          <w:sz w:val="24"/>
          <w:szCs w:val="20"/>
          <w:highlight w:val="none"/>
        </w:rPr>
        <w:t xml:space="preserve">（3）余款待竣工验收合格满两年后无质量问题付清；</w:t>
      </w:r>
      <w:r/>
    </w:p>
    <w:p>
      <w:pPr>
        <w:ind w:left="0" w:firstLine="42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rPr>
        <w:t xml:space="preserve">每次支付前，承包人均应出具税务部门开具的相应金额的税务发票。否则发包人有权拒付工程款，且不承担延期支付款项的违约责任。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left="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left="0" w:firstLine="52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52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12.4.6 支付分解表的编制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911"/>
        <w:ind w:left="0"/>
        <w:pageBreakBefore w:val="0"/>
        <w:spacing w:before="0" w:after="0" w:line="360" w:lineRule="auto"/>
        <w:rPr>
          <w:rFonts w:hint="eastAsia" w:ascii="宋体" w:hAnsi="宋体"/>
          <w:b w:val="0"/>
          <w:color w:val="auto"/>
          <w:sz w:val="24"/>
          <w:szCs w:val="24"/>
          <w:highlight w:val="none"/>
        </w:rPr>
      </w:pPr>
      <w:r/>
      <w:bookmarkStart w:id="633" w:name="_Toc304295593"/>
      <w:r/>
      <w:bookmarkStart w:id="634" w:name="_Toc292559424"/>
      <w:r/>
      <w:bookmarkStart w:id="635" w:name="_Toc300935015"/>
      <w:r/>
      <w:bookmarkStart w:id="636" w:name="_Toc303539172"/>
      <w:r/>
      <w:bookmarkStart w:id="637" w:name="_Toc297120519"/>
      <w:r/>
      <w:bookmarkStart w:id="638" w:name="_Toc351203645"/>
      <w:r/>
      <w:bookmarkStart w:id="639" w:name="_Toc296891047"/>
      <w:r/>
      <w:bookmarkStart w:id="640" w:name="_Toc296503219"/>
      <w:r/>
      <w:bookmarkStart w:id="641" w:name="_Toc296347218"/>
      <w:r/>
      <w:bookmarkStart w:id="642" w:name="_Toc296891259"/>
      <w:r/>
      <w:bookmarkStart w:id="643" w:name="_Toc312678053"/>
      <w:r/>
      <w:bookmarkStart w:id="644" w:name="_Toc297048405"/>
      <w:r/>
      <w:bookmarkStart w:id="645" w:name="_Toc297123564"/>
      <w:r/>
      <w:bookmarkStart w:id="646" w:name="_Toc292559929"/>
      <w:r/>
      <w:bookmarkStart w:id="647" w:name="_Toc297216223"/>
      <w:r/>
      <w:bookmarkStart w:id="648" w:name="_Toc296346720"/>
      <w:r/>
      <w:bookmarkStart w:id="649" w:name="_Toc296944558"/>
      <w:r>
        <w:rPr>
          <w:rFonts w:hint="eastAsia" w:ascii="宋体" w:hAnsi="宋体"/>
          <w:b w:val="0"/>
          <w:color w:val="auto"/>
          <w:sz w:val="24"/>
          <w:szCs w:val="24"/>
          <w:highlight w:val="none"/>
        </w:rPr>
        <w:t xml:space="preserve">13. 验收和工程试车</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13.1.2监理人不能按时进行验收时，应提前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left="0" w:firstLine="42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left="0" w:firstLine="420"/>
        <w:pageBreakBefore w:val="0"/>
        <w:spacing w:line="360" w:lineRule="auto"/>
        <w:rPr>
          <w:rFonts w:hint="eastAsia" w:ascii="宋体" w:hAnsi="宋体" w:eastAsia="宋体"/>
          <w:color w:val="auto"/>
          <w:sz w:val="24"/>
          <w:szCs w:val="24"/>
          <w:highlight w:val="none"/>
        </w:rPr>
      </w:pPr>
      <w:r/>
      <w:bookmarkStart w:id="650" w:name="_Toc292559428"/>
      <w:r/>
      <w:bookmarkStart w:id="651" w:name="_Toc296347222"/>
      <w:r/>
      <w:bookmarkStart w:id="652" w:name="_Toc292559933"/>
      <w:r/>
      <w:bookmarkStart w:id="653" w:name="_Toc296891051"/>
      <w:r/>
      <w:bookmarkStart w:id="654" w:name="_Toc297120523"/>
      <w:r/>
      <w:bookmarkStart w:id="655" w:name="_Toc296346724"/>
      <w:r/>
      <w:bookmarkStart w:id="656" w:name="_Toc296503223"/>
      <w:r/>
      <w:bookmarkStart w:id="657" w:name="_Toc296944562"/>
      <w:r/>
      <w:bookmarkStart w:id="658" w:name="_Toc297216224"/>
      <w:r/>
      <w:bookmarkStart w:id="659" w:name="_Toc312678056"/>
      <w:r/>
      <w:bookmarkStart w:id="660" w:name="_Toc303539173"/>
      <w:r/>
      <w:bookmarkStart w:id="661" w:name="_Toc296891263"/>
      <w:r/>
      <w:bookmarkStart w:id="662" w:name="_Toc297048409"/>
      <w:r/>
      <w:bookmarkStart w:id="663" w:name="_Toc304295596"/>
      <w:r/>
      <w:bookmarkStart w:id="664" w:name="_Toc300935016"/>
      <w:r/>
      <w:bookmarkStart w:id="665" w:name="_Toc297123565"/>
      <w:r/>
      <w:bookmarkStart w:id="666" w:name="_Toc267251470"/>
      <w:r/>
      <w:bookmarkStart w:id="667" w:name="_Toc267251471"/>
      <w:r/>
      <w:bookmarkStart w:id="668" w:name="_Toc267251475"/>
      <w:r/>
      <w:bookmarkStart w:id="669" w:name="_Toc267251473"/>
      <w:r/>
      <w:bookmarkStart w:id="670" w:name="_Toc267251474"/>
      <w:r/>
      <w:bookmarkStart w:id="671" w:name="_Toc267251472"/>
      <w:r/>
      <w:bookmarkStart w:id="672" w:name="_Toc267251476"/>
      <w:r>
        <w:rPr>
          <w:rFonts w:hint="eastAsia" w:ascii="宋体" w:hAnsi="宋体" w:eastAsia="宋体"/>
          <w:color w:val="auto"/>
          <w:sz w:val="24"/>
          <w:szCs w:val="24"/>
          <w:highlight w:val="none"/>
        </w:rPr>
        <w:t xml:space="preserve">13.2 竣工验收</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ind w:left="0" w:firstLine="420"/>
        <w:jc w:val="left"/>
        <w:pageBreakBefore w:val="0"/>
        <w:spacing w:line="360" w:lineRule="auto"/>
        <w:rPr>
          <w:rFonts w:hint="eastAsia" w:ascii="宋体" w:hAnsi="宋体" w:eastAsia="宋体"/>
          <w:color w:val="auto"/>
          <w:sz w:val="24"/>
          <w:szCs w:val="24"/>
          <w:highlight w:val="none"/>
        </w:rPr>
      </w:pPr>
      <w:r/>
      <w:bookmarkStart w:id="673" w:name="_Toc280868704"/>
      <w:r/>
      <w:bookmarkStart w:id="674" w:name="_Toc280868705"/>
      <w:r/>
      <w:bookmarkStart w:id="675" w:name="_Toc280868706"/>
      <w:r/>
      <w:bookmarkStart w:id="676" w:name="_Toc280868707"/>
      <w:r/>
      <w:bookmarkStart w:id="677" w:name="_Toc280868708"/>
      <w:r/>
      <w:bookmarkStart w:id="678" w:name="_Toc280868709"/>
      <w:r>
        <w:rPr>
          <w:rFonts w:hint="eastAsia" w:ascii="宋体" w:hAnsi="宋体" w:eastAsia="宋体"/>
          <w:color w:val="auto"/>
          <w:sz w:val="24"/>
          <w:szCs w:val="24"/>
          <w:highlight w:val="none"/>
        </w:rPr>
        <w:t xml:space="preserve">13.2.2竣工验收程序</w:t>
      </w:r>
      <w:bookmarkEnd w:id="673"/>
      <w:r/>
      <w:r/>
    </w:p>
    <w:p>
      <w:pPr>
        <w:ind w:left="0" w:firstLine="396"/>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firstLine="41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firstLine="415"/>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w:t>
      </w:r>
      <w:r>
        <w:rPr>
          <w:rFonts w:hint="eastAsia" w:ascii="宋体" w:hAnsi="宋体"/>
          <w:color w:val="auto"/>
          <w:sz w:val="24"/>
          <w:szCs w:val="24"/>
          <w:highlight w:val="none"/>
          <w:u w:val="single"/>
          <w:lang w:val="en-US" w:eastAsia="zh-CN"/>
        </w:rPr>
        <w:t xml:space="preserve">如有需要的，</w:t>
      </w:r>
      <w:r>
        <w:rPr>
          <w:rFonts w:hint="eastAsia" w:ascii="宋体" w:hAnsi="宋体" w:eastAsia="宋体"/>
          <w:color w:val="auto"/>
          <w:sz w:val="24"/>
          <w:szCs w:val="24"/>
          <w:highlight w:val="none"/>
          <w:u w:val="single"/>
        </w:rPr>
        <w:t xml:space="preserve">承包人应大力配合发包人及时向</w:t>
      </w:r>
      <w:r>
        <w:rPr>
          <w:rFonts w:hint="eastAsia" w:ascii="宋体" w:hAnsi="宋体"/>
          <w:color w:val="auto"/>
          <w:sz w:val="24"/>
          <w:szCs w:val="24"/>
          <w:highlight w:val="none"/>
          <w:u w:val="single"/>
          <w:lang w:val="en-US" w:eastAsia="zh-CN"/>
        </w:rPr>
        <w:t xml:space="preserve">相关部门</w:t>
      </w:r>
      <w:r>
        <w:rPr>
          <w:rFonts w:hint="eastAsia" w:ascii="宋体" w:hAnsi="宋体" w:eastAsia="宋体"/>
          <w:color w:val="auto"/>
          <w:sz w:val="24"/>
          <w:szCs w:val="24"/>
          <w:highlight w:val="none"/>
          <w:u w:val="single"/>
        </w:rPr>
        <w:t xml:space="preserve">办理工程资料验收和移交。属于发包人应提供的资料，由发包人负责及时提供给承包人，由承包人汇总整理后，交由发包人移交</w:t>
      </w:r>
      <w:r>
        <w:rPr>
          <w:rFonts w:hint="eastAsia" w:ascii="宋体" w:hAnsi="宋体"/>
          <w:color w:val="auto"/>
          <w:sz w:val="24"/>
          <w:szCs w:val="24"/>
          <w:highlight w:val="none"/>
          <w:u w:val="single"/>
          <w:lang w:val="en-US" w:eastAsia="zh-CN"/>
        </w:rPr>
        <w:t xml:space="preserve">相关部门</w:t>
      </w:r>
      <w:r>
        <w:rPr>
          <w:rFonts w:hint="eastAsia" w:ascii="宋体" w:hAnsi="宋体" w:eastAsia="宋体"/>
          <w:color w:val="auto"/>
          <w:sz w:val="24"/>
          <w:szCs w:val="24"/>
          <w:highlight w:val="none"/>
          <w:u w:val="single"/>
        </w:rPr>
        <w:t xml:space="preserve">。承包人未按规定向发包人移交资料造成的损失，由承包人承担。</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4"/>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13.2.5移交、接收全部与部分工程</w:t>
      </w:r>
      <w:bookmarkEnd w:id="675"/>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6"/>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7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13.3.3 投料试车</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679" w:name="_Toc17339"/>
      <w:r>
        <w:rPr>
          <w:rFonts w:hint="eastAsia" w:ascii="宋体" w:hAnsi="宋体" w:eastAsia="宋体"/>
          <w:color w:val="auto"/>
          <w:sz w:val="24"/>
          <w:szCs w:val="24"/>
          <w:highlight w:val="none"/>
        </w:rPr>
        <w:t xml:space="preserve">13.6 竣工退场</w:t>
      </w:r>
      <w:bookmarkEnd w:id="679"/>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13.6.1 竣工退场</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911"/>
        <w:ind w:left="0"/>
        <w:pageBreakBefore w:val="0"/>
        <w:spacing w:before="0" w:after="0" w:line="360" w:lineRule="auto"/>
        <w:rPr>
          <w:rFonts w:hint="eastAsia" w:ascii="宋体" w:hAnsi="宋体"/>
          <w:b w:val="0"/>
          <w:color w:val="auto"/>
          <w:sz w:val="24"/>
          <w:szCs w:val="24"/>
          <w:highlight w:val="none"/>
        </w:rPr>
      </w:pPr>
      <w:r/>
      <w:bookmarkStart w:id="680" w:name="_Toc351203646"/>
      <w:r>
        <w:rPr>
          <w:rFonts w:hint="eastAsia" w:ascii="宋体" w:hAnsi="宋体"/>
          <w:b w:val="0"/>
          <w:color w:val="auto"/>
          <w:sz w:val="24"/>
          <w:szCs w:val="24"/>
          <w:highlight w:val="none"/>
        </w:rPr>
        <w:t xml:space="preserve">14. 竣工结算</w:t>
      </w:r>
      <w:bookmarkEnd w:id="680"/>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工程竣工验收合格，经</w:t>
      </w:r>
      <w:r>
        <w:rPr>
          <w:rFonts w:hint="eastAsia" w:ascii="宋体" w:hAnsi="宋体"/>
          <w:color w:val="auto"/>
          <w:sz w:val="24"/>
          <w:szCs w:val="24"/>
          <w:highlight w:val="none"/>
          <w:u w:val="single"/>
          <w:lang w:val="en-US" w:eastAsia="zh-CN"/>
        </w:rPr>
        <w:t xml:space="preserve">相关部门</w:t>
      </w:r>
      <w:r>
        <w:rPr>
          <w:rFonts w:hint="eastAsia" w:ascii="宋体" w:hAnsi="宋体" w:eastAsia="宋体"/>
          <w:color w:val="auto"/>
          <w:sz w:val="24"/>
          <w:szCs w:val="24"/>
          <w:highlight w:val="none"/>
          <w:u w:val="single"/>
        </w:rPr>
        <w:t xml:space="preserve">验收且工程竣工验收备案通过后30天内向发包人和监理人提交竣工结算申请单，并提交完整的结算资料。</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left="0" w:firstLine="420"/>
        <w:pageBreakBefore w:val="0"/>
        <w:spacing w:line="360" w:lineRule="auto"/>
        <w:rPr>
          <w:rFonts w:hint="eastAsia" w:ascii="宋体" w:hAnsi="宋体" w:eastAsia="宋体"/>
          <w:color w:val="auto"/>
          <w:sz w:val="24"/>
          <w:szCs w:val="24"/>
          <w:highlight w:val="none"/>
        </w:rPr>
        <w:outlineLvl w:val="0"/>
      </w:pPr>
      <w:r/>
      <w:bookmarkStart w:id="681" w:name="_Toc6846"/>
      <w:r>
        <w:rPr>
          <w:rFonts w:hint="eastAsia" w:ascii="宋体" w:hAnsi="宋体" w:eastAsia="宋体"/>
          <w:color w:val="auto"/>
          <w:sz w:val="24"/>
          <w:szCs w:val="24"/>
          <w:highlight w:val="none"/>
        </w:rPr>
        <w:t xml:space="preserve">14.2 竣工结算审核</w:t>
      </w:r>
      <w:bookmarkEnd w:id="681"/>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 最终结清</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14.4.1 最终结清申请单</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14.4.2 最终结清证书和支付</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6"/>
      <w:r/>
      <w:bookmarkEnd w:id="667"/>
      <w:r/>
      <w:bookmarkEnd w:id="668"/>
      <w:r/>
      <w:bookmarkEnd w:id="669"/>
      <w:r/>
      <w:bookmarkEnd w:id="670"/>
      <w:r/>
      <w:bookmarkEnd w:id="671"/>
      <w:r/>
      <w:bookmarkEnd w:id="672"/>
      <w:r/>
      <w:bookmarkEnd w:id="678"/>
      <w:r/>
      <w:r/>
    </w:p>
    <w:p>
      <w:pPr>
        <w:pStyle w:val="911"/>
        <w:ind w:left="0"/>
        <w:pageBreakBefore w:val="0"/>
        <w:spacing w:before="0" w:after="0" w:line="360" w:lineRule="auto"/>
        <w:rPr>
          <w:rFonts w:hint="eastAsia" w:ascii="宋体" w:hAnsi="宋体"/>
          <w:color w:val="auto"/>
          <w:sz w:val="24"/>
          <w:szCs w:val="24"/>
          <w:highlight w:val="none"/>
        </w:rPr>
      </w:pPr>
      <w:r/>
      <w:bookmarkStart w:id="682" w:name="_Toc351203647"/>
      <w:r/>
      <w:bookmarkStart w:id="683" w:name="_Toc267251483"/>
      <w:r/>
      <w:bookmarkStart w:id="684" w:name="_Toc267251482"/>
      <w:r/>
      <w:bookmarkStart w:id="685" w:name="_Toc267251484"/>
      <w:r/>
      <w:bookmarkStart w:id="686" w:name="_Toc267251485"/>
      <w:r/>
      <w:bookmarkStart w:id="687" w:name="_Toc267251490"/>
      <w:r/>
      <w:bookmarkStart w:id="688" w:name="_Toc267251488"/>
      <w:r/>
      <w:bookmarkStart w:id="689" w:name="_Toc267251486"/>
      <w:r/>
      <w:bookmarkStart w:id="690" w:name="_Toc267251489"/>
      <w:r/>
      <w:bookmarkStart w:id="691" w:name="_Toc267251495"/>
      <w:r/>
      <w:bookmarkStart w:id="692" w:name="_Toc267251494"/>
      <w:r/>
      <w:bookmarkStart w:id="693" w:name="_Toc267251502"/>
      <w:r/>
      <w:bookmarkStart w:id="694" w:name="_Toc267251496"/>
      <w:r/>
      <w:bookmarkStart w:id="695" w:name="_Toc267251499"/>
      <w:r/>
      <w:bookmarkStart w:id="696" w:name="_Toc267251501"/>
      <w:r/>
      <w:bookmarkStart w:id="697" w:name="_Toc267251493"/>
      <w:r/>
      <w:bookmarkStart w:id="698" w:name="_Toc267251491"/>
      <w:r/>
      <w:bookmarkStart w:id="699" w:name="_Toc267251492"/>
      <w:r/>
      <w:bookmarkStart w:id="700" w:name="_Toc267251498"/>
      <w:r/>
      <w:bookmarkStart w:id="701" w:name="_Toc267251497"/>
      <w:r/>
      <w:bookmarkStart w:id="702" w:name="_Toc267251503"/>
      <w:r/>
      <w:bookmarkStart w:id="703" w:name="_Toc267251504"/>
      <w:r/>
      <w:bookmarkStart w:id="704" w:name="_Toc267251506"/>
      <w:r/>
      <w:bookmarkStart w:id="705" w:name="_Toc267251507"/>
      <w:r/>
      <w:bookmarkStart w:id="706" w:name="_Toc267251508"/>
      <w:r/>
      <w:bookmarkStart w:id="707" w:name="_Toc267251509"/>
      <w:r/>
      <w:bookmarkStart w:id="708" w:name="_Toc267251514"/>
      <w:r/>
      <w:bookmarkStart w:id="709" w:name="_Toc267251515"/>
      <w:r/>
      <w:bookmarkStart w:id="710" w:name="_Toc267251511"/>
      <w:r/>
      <w:bookmarkStart w:id="711" w:name="_Toc267251513"/>
      <w:r/>
      <w:bookmarkStart w:id="712" w:name="_Toc267251510"/>
      <w:r>
        <w:rPr>
          <w:rFonts w:hint="eastAsia" w:ascii="宋体" w:hAnsi="宋体"/>
          <w:color w:val="auto"/>
          <w:sz w:val="24"/>
          <w:szCs w:val="24"/>
          <w:highlight w:val="none"/>
        </w:rPr>
        <w:t xml:space="preserve">15. 缺陷责任期与保修</w:t>
      </w:r>
      <w:bookmarkEnd w:id="68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15.2缺陷责任期</w:t>
      </w:r>
      <w:bookmarkEnd w:id="68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bookmarkStart w:id="713" w:name="_Toc27683"/>
      <w:r>
        <w:rPr>
          <w:rFonts w:hint="eastAsia" w:ascii="宋体" w:hAnsi="宋体" w:eastAsia="宋体"/>
          <w:color w:val="auto"/>
          <w:sz w:val="24"/>
          <w:szCs w:val="24"/>
          <w:highlight w:val="none"/>
        </w:rPr>
        <w:t xml:space="preserve">15.3 质量保证金</w:t>
      </w:r>
      <w:bookmarkEnd w:id="71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 </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 。在工程项目竣工前，承包人按专用合同条款第3.7条提供履约担保的，发包人不得同时预留工程质量保证金。</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14" w:name="_Toc8790"/>
      <w:r>
        <w:rPr>
          <w:rFonts w:hint="eastAsia" w:ascii="宋体" w:hAnsi="宋体" w:eastAsia="宋体"/>
          <w:color w:val="auto"/>
          <w:sz w:val="24"/>
          <w:szCs w:val="24"/>
          <w:highlight w:val="none"/>
        </w:rPr>
        <w:t xml:space="preserve">15.3.1 承包人提供质量保证金的方式</w:t>
      </w:r>
      <w:bookmarkEnd w:id="714"/>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eastAsia="宋体"/>
          <w:color w:val="auto"/>
          <w:sz w:val="24"/>
          <w:szCs w:val="24"/>
          <w:highlight w:val="none"/>
          <w:u w:val="single"/>
        </w:rPr>
        <w:t xml:space="preserve"> 2</w:t>
      </w:r>
      <w:r>
        <w:rPr>
          <w:rFonts w:hint="eastAsia" w:ascii="宋体" w:hAnsi="宋体" w:eastAsia="宋体"/>
          <w:color w:val="auto"/>
          <w:sz w:val="24"/>
          <w:szCs w:val="24"/>
          <w:highlight w:val="none"/>
        </w:rPr>
        <w:t xml:space="preserve">种方式：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（1）质量保证金保函，保证金额为：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15" w:name="_Toc14219"/>
      <w:r>
        <w:rPr>
          <w:rFonts w:hint="eastAsia" w:ascii="宋体" w:hAnsi="宋体" w:eastAsia="宋体"/>
          <w:color w:val="auto"/>
          <w:sz w:val="24"/>
          <w:szCs w:val="24"/>
          <w:highlight w:val="none"/>
        </w:rPr>
        <w:t xml:space="preserve">15.3.2 质量保证金的扣留</w:t>
      </w:r>
      <w:bookmarkEnd w:id="715"/>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rPr>
        <w:t xml:space="preserve">种方式：</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16" w:name="_Toc27572"/>
      <w:r>
        <w:rPr>
          <w:rFonts w:hint="eastAsia" w:ascii="宋体" w:hAnsi="宋体" w:eastAsia="宋体"/>
          <w:color w:val="auto"/>
          <w:sz w:val="24"/>
          <w:szCs w:val="24"/>
          <w:highlight w:val="none"/>
        </w:rPr>
        <w:t xml:space="preserve">（2）退回履约保证金后，在工程竣工结算时一次性扣留质量保证金；</w:t>
      </w:r>
      <w:bookmarkEnd w:id="716"/>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4"/>
      <w:r/>
      <w:bookmarkEnd w:id="685"/>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15.4保修</w:t>
      </w:r>
      <w:bookmarkEnd w:id="686"/>
      <w:r/>
      <w:r/>
    </w:p>
    <w:p>
      <w:pPr>
        <w:ind w:left="0" w:firstLine="409"/>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15.4.1 保修责任</w:t>
      </w:r>
      <w:r/>
    </w:p>
    <w:p>
      <w:pPr>
        <w:ind w:left="0" w:firstLine="409"/>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left="0" w:firstLine="409"/>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15.4.3 修复通知</w:t>
      </w:r>
      <w:r/>
    </w:p>
    <w:p>
      <w:pPr>
        <w:ind w:left="0" w:firstLine="409"/>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87"/>
      <w:r/>
      <w:bookmarkEnd w:id="688"/>
      <w:r/>
      <w:bookmarkEnd w:id="689"/>
      <w:r/>
      <w:bookmarkEnd w:id="690"/>
      <w:r/>
      <w:r/>
    </w:p>
    <w:p>
      <w:pPr>
        <w:pStyle w:val="911"/>
        <w:ind w:left="0"/>
        <w:pageBreakBefore w:val="0"/>
        <w:spacing w:before="0" w:after="0" w:line="360" w:lineRule="auto"/>
        <w:rPr>
          <w:rFonts w:hint="eastAsia" w:ascii="宋体" w:hAnsi="宋体"/>
          <w:color w:val="auto"/>
          <w:sz w:val="24"/>
          <w:szCs w:val="24"/>
          <w:highlight w:val="none"/>
        </w:rPr>
      </w:pPr>
      <w:r/>
      <w:bookmarkStart w:id="717" w:name="_Toc351203648"/>
      <w:r/>
      <w:bookmarkStart w:id="718" w:name="_Toc280868717"/>
      <w:r/>
      <w:bookmarkStart w:id="719" w:name="_Toc280868718"/>
      <w:r>
        <w:rPr>
          <w:rFonts w:hint="eastAsia" w:ascii="宋体" w:hAnsi="宋体"/>
          <w:color w:val="auto"/>
          <w:sz w:val="24"/>
          <w:szCs w:val="24"/>
          <w:highlight w:val="none"/>
        </w:rPr>
        <w:t xml:space="preserve">16. 违约</w:t>
      </w:r>
      <w:bookmarkEnd w:id="717"/>
      <w:r/>
      <w:r/>
    </w:p>
    <w:p>
      <w:pPr>
        <w:ind w:left="0" w:firstLine="420"/>
        <w:pageBreakBefore w:val="0"/>
        <w:spacing w:line="360" w:lineRule="auto"/>
        <w:rPr>
          <w:rFonts w:hint="eastAsia" w:ascii="宋体" w:hAnsi="宋体" w:eastAsia="宋体"/>
          <w:color w:val="auto"/>
          <w:sz w:val="24"/>
          <w:szCs w:val="24"/>
          <w:highlight w:val="none"/>
        </w:rPr>
        <w:outlineLvl w:val="0"/>
      </w:pPr>
      <w:r/>
      <w:bookmarkStart w:id="720" w:name="_Toc25166"/>
      <w:r>
        <w:rPr>
          <w:rFonts w:hint="eastAsia" w:ascii="宋体" w:hAnsi="宋体" w:eastAsia="宋体"/>
          <w:color w:val="auto"/>
          <w:sz w:val="24"/>
          <w:szCs w:val="24"/>
          <w:highlight w:val="none"/>
        </w:rPr>
        <w:t xml:space="preserve">16.1 发包人违约</w:t>
      </w:r>
      <w:bookmarkEnd w:id="720"/>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left="0" w:hanging="105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16.1.2 发包人违约的责任</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1" w:name="_Toc14831"/>
      <w:r>
        <w:rPr>
          <w:rFonts w:hint="eastAsia" w:ascii="宋体" w:hAnsi="宋体" w:eastAsia="宋体"/>
          <w:color w:val="auto"/>
          <w:sz w:val="24"/>
          <w:szCs w:val="24"/>
          <w:highlight w:val="none"/>
        </w:rPr>
        <w:t xml:space="preserve">16.2 承包人违约</w:t>
      </w:r>
      <w:bookmarkEnd w:id="721"/>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left="0" w:firstLine="42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numPr>
          <w:ilvl w:val="0"/>
          <w:numId w:val="6"/>
        </w:numPr>
        <w:ind w:left="0" w:firstLine="420"/>
        <w:jc w:val="left"/>
        <w:pageBreakBefore w:val="0"/>
        <w:spacing w:line="360" w:lineRule="auto"/>
        <w:widowControl/>
        <w:rPr>
          <w:rFonts w:hint="eastAsia" w:ascii="Times New Roman" w:hAnsi="Times New Roman" w:eastAsia="宋体" w:cs="Times New Roman"/>
          <w:b/>
          <w:bCs/>
          <w:color w:val="auto"/>
          <w:sz w:val="24"/>
          <w:highlight w:val="none"/>
          <w:u w:val="single"/>
        </w:rPr>
      </w:pPr>
      <w:r>
        <w:rPr>
          <w:rFonts w:hint="eastAsia" w:ascii="Times New Roman" w:hAnsi="Times New Roman" w:eastAsia="宋体" w:cs="Times New Roman"/>
          <w:color w:val="auto"/>
          <w:sz w:val="24"/>
          <w:highlight w:val="none"/>
          <w:u w:val="single"/>
        </w:rPr>
        <w:t xml:space="preserve">承包人明确表示或者以其行为表明不履行合同主要义务的违约责任：</w:t>
      </w:r>
      <w:r>
        <w:rPr>
          <w:rFonts w:hint="eastAsia" w:ascii="Times New Roman" w:hAnsi="Times New Roman" w:eastAsia="宋体" w:cs="Times New Roman"/>
          <w:b/>
          <w:bCs/>
          <w:color w:val="auto"/>
          <w:sz w:val="24"/>
          <w:highlight w:val="none"/>
          <w:u w:val="single"/>
        </w:rPr>
        <w:t xml:space="preserve">工程施工期间，承包人未按工程师确认的进度计划施工且在工程师通知要求的期限内整改赶不上进度计划的，或因承包人原因造成暂停施工 7 天以上不能复工的，或经工程师通知复工而承包人拒绝复工达 7 天以上的，或承包人擅自停工 5 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numPr>
          <w:ilvl w:val="0"/>
          <w:numId w:val="0"/>
        </w:num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firstLine="411"/>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911"/>
        <w:ind w:left="0"/>
        <w:pageBreakBefore w:val="0"/>
        <w:spacing w:before="0" w:after="0" w:line="360" w:lineRule="auto"/>
        <w:rPr>
          <w:rFonts w:hint="eastAsia" w:ascii="宋体" w:hAnsi="宋体"/>
          <w:color w:val="auto"/>
          <w:sz w:val="24"/>
          <w:szCs w:val="24"/>
          <w:highlight w:val="none"/>
        </w:rPr>
      </w:pPr>
      <w:r/>
      <w:bookmarkStart w:id="722" w:name="_Toc351203649"/>
      <w:r>
        <w:rPr>
          <w:rFonts w:hint="eastAsia" w:ascii="宋体" w:hAnsi="宋体"/>
          <w:color w:val="auto"/>
          <w:sz w:val="24"/>
          <w:szCs w:val="24"/>
          <w:highlight w:val="none"/>
        </w:rPr>
        <w:t xml:space="preserve">17. 不可抗力</w:t>
      </w:r>
      <w:bookmarkEnd w:id="722"/>
      <w:r>
        <w:rPr>
          <w:rFonts w:hint="eastAsia" w:ascii="宋体" w:hAnsi="宋体"/>
          <w:color w:val="auto"/>
          <w:sz w:val="24"/>
          <w:szCs w:val="24"/>
          <w:highlight w:val="none"/>
        </w:rPr>
        <w:t xml:space="preserve"> </w:t>
      </w:r>
      <w:bookmarkEnd w:id="718"/>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3" w:name="_Toc25261"/>
      <w:r>
        <w:rPr>
          <w:rFonts w:hint="eastAsia" w:ascii="宋体" w:hAnsi="宋体" w:eastAsia="宋体"/>
          <w:color w:val="auto"/>
          <w:sz w:val="24"/>
          <w:szCs w:val="24"/>
          <w:highlight w:val="none"/>
        </w:rPr>
        <w:t xml:space="preserve">17.4 因不可抗力解除合同</w:t>
      </w:r>
      <w:bookmarkEnd w:id="723"/>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911"/>
        <w:ind w:left="0"/>
        <w:pageBreakBefore w:val="0"/>
        <w:spacing w:before="0" w:after="0" w:line="360" w:lineRule="auto"/>
        <w:rPr>
          <w:rFonts w:hint="eastAsia" w:ascii="宋体" w:hAnsi="宋体"/>
          <w:color w:val="auto"/>
          <w:sz w:val="24"/>
          <w:szCs w:val="24"/>
          <w:highlight w:val="none"/>
        </w:rPr>
      </w:pPr>
      <w:r/>
      <w:bookmarkStart w:id="724" w:name="_Toc351203650"/>
      <w:r>
        <w:rPr>
          <w:rFonts w:hint="eastAsia" w:ascii="宋体" w:hAnsi="宋体"/>
          <w:color w:val="auto"/>
          <w:sz w:val="24"/>
          <w:szCs w:val="24"/>
          <w:highlight w:val="none"/>
        </w:rPr>
        <w:t xml:space="preserve">18. 保险</w:t>
      </w:r>
      <w:bookmarkEnd w:id="719"/>
      <w:r/>
      <w:bookmarkEnd w:id="724"/>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left="0" w:firstLine="42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25" w:name="_Toc29633"/>
      <w:r>
        <w:rPr>
          <w:rFonts w:hint="eastAsia" w:ascii="宋体" w:hAnsi="宋体" w:eastAsia="宋体"/>
          <w:color w:val="auto"/>
          <w:sz w:val="24"/>
          <w:szCs w:val="24"/>
          <w:highlight w:val="none"/>
        </w:rPr>
        <w:t xml:space="preserve">18.3 其他保险</w:t>
      </w:r>
      <w:bookmarkEnd w:id="725"/>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u w:val="single"/>
        </w:rPr>
        <w:outlineLvl w:val="0"/>
      </w:pPr>
      <w:r/>
      <w:bookmarkStart w:id="726"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6"/>
      <w:r/>
      <w:r/>
    </w:p>
    <w:p>
      <w:pPr>
        <w:ind w:left="0" w:firstLine="420"/>
        <w:pageBreakBefore w:val="0"/>
        <w:spacing w:line="360" w:lineRule="auto"/>
        <w:rPr>
          <w:rFonts w:hint="eastAsia" w:ascii="宋体" w:hAnsi="宋体" w:eastAsia="宋体"/>
          <w:color w:val="auto"/>
          <w:sz w:val="24"/>
          <w:szCs w:val="24"/>
          <w:highlight w:val="none"/>
        </w:rPr>
        <w:outlineLvl w:val="0"/>
      </w:pPr>
      <w:r/>
      <w:bookmarkStart w:id="727" w:name="_Toc14405"/>
      <w:r>
        <w:rPr>
          <w:rFonts w:hint="eastAsia" w:ascii="宋体" w:hAnsi="宋体" w:eastAsia="宋体"/>
          <w:color w:val="auto"/>
          <w:sz w:val="24"/>
          <w:szCs w:val="24"/>
          <w:highlight w:val="none"/>
        </w:rPr>
        <w:t xml:space="preserve">18.7 通知义务</w:t>
      </w:r>
      <w:bookmarkEnd w:id="727"/>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
    </w:p>
    <w:p>
      <w:pPr>
        <w:pStyle w:val="911"/>
        <w:ind w:left="0"/>
        <w:pageBreakBefore w:val="0"/>
        <w:spacing w:before="0" w:after="0" w:line="360" w:lineRule="auto"/>
        <w:rPr>
          <w:rFonts w:hint="eastAsia" w:ascii="宋体" w:hAnsi="宋体"/>
          <w:color w:val="auto"/>
          <w:sz w:val="24"/>
          <w:szCs w:val="24"/>
          <w:highlight w:val="none"/>
        </w:rPr>
      </w:pPr>
      <w:r/>
      <w:bookmarkStart w:id="728" w:name="_Toc351203651"/>
      <w:r>
        <w:rPr>
          <w:rFonts w:hint="eastAsia" w:ascii="宋体" w:hAnsi="宋体"/>
          <w:color w:val="auto"/>
          <w:sz w:val="24"/>
          <w:szCs w:val="24"/>
          <w:highlight w:val="none"/>
        </w:rPr>
        <w:t xml:space="preserve">20. 争议解决</w:t>
      </w:r>
      <w:bookmarkEnd w:id="703"/>
      <w:r/>
      <w:bookmarkEnd w:id="704"/>
      <w:r/>
      <w:bookmarkEnd w:id="728"/>
      <w:r/>
      <w:r/>
    </w:p>
    <w:p>
      <w:pPr>
        <w:ind w:left="0" w:firstLine="420"/>
        <w:pageBreakBefore w:val="0"/>
        <w:spacing w:line="360" w:lineRule="auto"/>
        <w:rPr>
          <w:rFonts w:hint="eastAsia" w:ascii="宋体" w:hAnsi="宋体" w:eastAsia="宋体"/>
          <w:color w:val="auto"/>
          <w:sz w:val="24"/>
          <w:szCs w:val="24"/>
          <w:highlight w:val="none"/>
        </w:rPr>
        <w:outlineLvl w:val="0"/>
      </w:pPr>
      <w:r/>
      <w:bookmarkStart w:id="729" w:name="_Toc17723"/>
      <w:r>
        <w:rPr>
          <w:rFonts w:hint="eastAsia" w:ascii="宋体" w:hAnsi="宋体" w:eastAsia="宋体"/>
          <w:color w:val="auto"/>
          <w:sz w:val="24"/>
          <w:szCs w:val="24"/>
          <w:highlight w:val="none"/>
        </w:rPr>
        <w:t xml:space="preserve">20.3 争</w:t>
      </w:r>
      <w:bookmarkEnd w:id="705"/>
      <w:r>
        <w:rPr>
          <w:rFonts w:hint="eastAsia" w:ascii="宋体" w:hAnsi="宋体" w:eastAsia="宋体"/>
          <w:color w:val="auto"/>
          <w:sz w:val="24"/>
          <w:szCs w:val="24"/>
          <w:highlight w:val="none"/>
        </w:rPr>
        <w:t xml:space="preserve">议评审</w:t>
      </w:r>
      <w:bookmarkEnd w:id="729"/>
      <w:r/>
      <w:r/>
    </w:p>
    <w:p>
      <w:pPr>
        <w:ind w:left="0" w:firstLine="315"/>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30" w:name="_Toc22184"/>
      <w:r>
        <w:rPr>
          <w:rFonts w:hint="eastAsia" w:ascii="宋体" w:hAnsi="宋体" w:eastAsia="宋体"/>
          <w:color w:val="auto"/>
          <w:sz w:val="24"/>
          <w:szCs w:val="24"/>
          <w:highlight w:val="none"/>
        </w:rPr>
        <w:t xml:space="preserve">20.3.1 争议评审小组的确定</w:t>
      </w:r>
      <w:bookmarkEnd w:id="730"/>
      <w:r/>
      <w:r/>
    </w:p>
    <w:p>
      <w:pPr>
        <w:ind w:left="0" w:firstLine="42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31" w:name="_Toc24037"/>
      <w:r>
        <w:rPr>
          <w:rFonts w:hint="eastAsia" w:ascii="宋体" w:hAnsi="宋体" w:eastAsia="宋体"/>
          <w:color w:val="auto"/>
          <w:sz w:val="24"/>
          <w:szCs w:val="24"/>
          <w:highlight w:val="none"/>
        </w:rPr>
        <w:t xml:space="preserve">20.3.2 争议评审小组的决定</w:t>
      </w:r>
      <w:bookmarkEnd w:id="731"/>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32" w:name="_Toc10320"/>
      <w:r>
        <w:rPr>
          <w:rFonts w:hint="eastAsia" w:ascii="宋体" w:hAnsi="宋体" w:eastAsia="宋体"/>
          <w:color w:val="auto"/>
          <w:sz w:val="24"/>
          <w:szCs w:val="24"/>
          <w:highlight w:val="none"/>
        </w:rPr>
        <w:t xml:space="preserve">20.4仲裁或诉讼</w:t>
      </w:r>
      <w:bookmarkEnd w:id="706"/>
      <w:r/>
      <w:bookmarkEnd w:id="73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left="0" w:firstLine="42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07"/>
      <w:r/>
      <w:bookmarkEnd w:id="708"/>
      <w:r/>
      <w:bookmarkEnd w:id="709"/>
      <w:r/>
      <w:bookmarkEnd w:id="710"/>
      <w:r/>
      <w:bookmarkEnd w:id="711"/>
      <w:r/>
      <w:bookmarkEnd w:id="712"/>
      <w:r/>
      <w:r/>
    </w:p>
    <w:p>
      <w:pPr>
        <w:ind w:left="0"/>
        <w:pageBreakBefore w:val="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 补充条款</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 施工过程中涉及排污、环保、市容、城建城管、消防、治安、人口管理、居委会、派出所等相关部门收取的费用及相关手续，对临近居民、行人的影响等，夜间文明施工、保护周边地下管线和架空线的安全的费用等，承包人已综合考虑在合同价中，由承包人负责协调处理，竣工结算时一律不作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 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违约金等费用由责任人自负。</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20.5.3 承包人在施工过程中，如有以下情形，发包人可对承包人直接收取1万～5万元的违约金，情节特别严重的收取10万违约金：</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A、施工期间工程资料不能及时到位的；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B、隐蔽部位不经验收通过就进行下一道工序的；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C、不论以何种形式被检查发现偷工减料、以次充好的；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D、不按施工图及设计规范的要求，擅自施工的；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E、施工质量不达标的；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F、工序及原材料不报验的；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G、弄虚作假的；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H、使用砂浆王等不允许使用的外加剂及长江细砂等不符合设计要求的原材料的；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I、提供的资料弄虚作假的；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J、扬尘控制不满足管控要求的；</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K、农民工工资四项制度落实不到位。</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以上情况发现每项/次收取违约金一次。</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20.5.4 如果工程中标后，因自身的原因，未能兑现其投标时承诺条件或工程质量较差，或其工期进度严重脱节，发包人同意后有权终止合同，并且已完成的有效工程量只按 60%计算结算或者由发包人安排其他施工单位进行施工，所发生费用直接按实际费用从承包人合同价款中扣除，同时发包人视情节严重有权扣除部分或全部工期保证金。</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20.5.5 承包人应独立、有效地做好该工程周边的有关群众工作，并充分考虑工程实施范围内外的单位、个人和其他可能出现阻挠施工的情况，若发生的机械台班停置费、二次机械进退场费、人员窝工、处理周边群众纠纷等费用和损失，承包人已在合同价中考虑，工程竣工结算时不作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20.5.6 承包人已对地面以上及以下建筑垃圾、生活垃圾等杂物的清理费用在自行踏勘现场后报价并包含在合同价中，结算时概不调整。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20.5.7 余土、渣土及运距由中标人根据现场实际情况自行考虑，已包含在合同价中，竣工结算时不予调整。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20.5.8 承包人已仔细踏勘现场，所涉及的渣土清运等相关的费用已包含在和合同总价中，结算时不再调整。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20.5.9 承包人应充分考虑人、机、料的组织程度，满足施工质量、进度的要求，施工人员数量必须满足工期要求。如承包人未能满足要求，发包人将对承包人按每拖延一天处 5000 元的违约金，同时发包人将视情节严重有权扣除部分或全部工期保证金。</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20.5.10.承包人在报价时已根据招标时的设计文件、勘察文件并结合施工方案和已明确的现场实际情况自行进行计算土方工程量（包括挖、填、余方弃置、购土等），该费用一次性包死。</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20.5.11 临时设施费、检验试验费承包人已在报价时充分考虑，结算时不再调整。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20.5.12 施工时必须无条件服从发包人及监理方的安排，不得影响主体工程的施工。</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20.5.13 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20.5.14 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20.5.15 若承包人在投标报价时擅自改变招标文件及清单内容，评审时未被发现，实际施工时均按招标文件及清单内容执行，结算时不予调整。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20.5.16 按相关管理部门的质量、安全要求施工，同时做好协调工作。</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20.5.17 本工程使用商品砼。</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20.5.18 在履行合同过程中应遵守本单位的所有规章制度。</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20.5.19 参考招标控制价编制依据，承包人不得以招标控制价中可能存在的不合理或错误作为借口而要求签证或索赔。若结算时发现承包人有明显的不平衡报价（如：子目中个别材料、人工、机械费低于市场询价的 80%），发包人可自行按有利发包人利益的调整，无须承包人确认。</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20.5.20 承包人中标后应根据国家、省、市、工程所在地政府及相关部门的规定缴纳有关费用，该费用已包含在合同价中，发包人不另行给付，费用缴纳的标准承包人可向有关部门查询。</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20.5.21 承包人已充分考虑开工时间、季节、气候问题对投标报价时的影响，中标后，不得提出额外增加费用的要求。</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20.5.22 承包人在施工过程中必须收集齐全所有隐蔽项目（包含但不限于土方开挖外运、拆除、基层垫层面层的铺设及厚度测量、降水、回填处理、管道开挖安放、井开挖砌筑抹灰等）的施工全过程影响视频资料以供后期审计使用，在送审结算资料中必须一并提交。所有签证资料必须附有详细影像彩色照片，所摄照片必须有可参照性。如隐蔽项目影像资料未能反映签证、清单及其他结算资料列明的工作内容，则结算时该项内容不予认可。</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20.5.23 施工中发生的井点降水或深井降水费用，投标人在投标时根据现场实际情况自行在措施费中予以考虑，结算时不再调整。</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20.5.24 承包人承诺：①对施工过程中遇到的、征地拆迁以外的其他所有前期问题，均由承包人自行解决，费用已包含在承包人的投标总价中</w:t>
      </w:r>
      <w:r>
        <w:rPr>
          <w:rFonts w:hint="eastAsia" w:ascii="Times New Roman" w:hAnsi="Times New Roman" w:eastAsia="宋体" w:cs="Times New Roman"/>
          <w:color w:val="auto"/>
          <w:sz w:val="24"/>
          <w:szCs w:val="20"/>
          <w:highlight w:val="none"/>
        </w:rPr>
        <w:t xml:space="preserve">；②因施工需要，需临时租用土地的，由承包人自行解决，费用已包含在承包人的投标总价中；③设计图纸中道路结构层的配合比为建议配合比，投标人应自行考虑是否需要调整，实际配合比由中标人根据设计规定的无侧限抗压强度、压实度及采购的原材料等因素试验确定后报设计监理建设单位批准后实施，若需调整费用，则应包含在中标人的投标总价中。结算时不因配合比变化而调整单价。施工中所有涉及生产环节的混凝土、砂浆的配合比试验及所有原材料及试压块等所有自检需要的全部试验由承包人负责，该费用一次性包死列入其他项目清单中，投标人计入投标总价中。</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20.5.25 由于承包人原因而引起的监理人所增加的额外工作报酬和附加工作报酬，由发包人从承包人应得的工程款中扣下支付给监理人。</w:t>
      </w:r>
      <w:r/>
    </w:p>
    <w:p>
      <w:pPr>
        <w:ind w:left="0" w:right="0" w:firstLine="480"/>
        <w:pageBreakBefore w:val="0"/>
        <w:spacing w:line="440" w:lineRule="exact"/>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20.5.26 禁止使用砂浆王等不允许使用的外加剂及长江细砂等不符合设计要求的原材料，每发现一次处违约金1万~5万元，同时对已完成工程重</w:t>
      </w:r>
      <w:r>
        <w:rPr>
          <w:rFonts w:hint="eastAsia" w:ascii="Times New Roman" w:hAnsi="Times New Roman" w:eastAsia="宋体" w:cs="Times New Roman"/>
          <w:color w:val="auto"/>
          <w:sz w:val="24"/>
          <w:szCs w:val="20"/>
          <w:highlight w:val="none"/>
        </w:rPr>
        <w:t xml:space="preserve">新整改到位，产生费用不予结算。施工项目部在工地现场（关键工序部位、项目部办公室、民工宿舍周边、工地出入口等位置）必须配置视频监控及相关的网络端口装置，并保证可将现场施工状况实时传输给发包人检查监督，监控探头要求为高清数字探头，且像素不得低于200万，可变焦，带红外夜视功能，确保对整个项目的监控区域实现全覆盖。所有违约金需在一周内缴清，如拒不缴纳，情节恶劣，发包人有权解除合同，没收承包人履约保证金，并要求承包人退场，承包人接到退场通知后应立即无条件退场，并同意发包人按已验收合格工程量的 60%的工程价款结算。</w:t>
      </w:r>
      <w:r/>
    </w:p>
    <w:p>
      <w:pPr>
        <w:ind w:left="0" w:right="0" w:firstLine="480"/>
        <w:pageBreakBefore w:val="0"/>
        <w:spacing w:line="440" w:lineRule="exact"/>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20.5.27 本工程涉及的群众问题及施工过程中出现的临时交通维护，绿化拆除恢复，集中区占用及恢复绿化迁移的补偿费用由承包人自行解决并包含在投标报价中，工程结算时不作调整。</w:t>
      </w:r>
      <w:r/>
    </w:p>
    <w:p>
      <w:pPr>
        <w:ind w:left="0"/>
        <w:pageBreakBefore w:val="0"/>
        <w:spacing w:line="360" w:lineRule="auto"/>
        <w:rPr>
          <w:rFonts w:hint="eastAsia" w:ascii="宋体" w:hAnsi="宋体" w:eastAsia="宋体"/>
          <w:color w:val="auto"/>
          <w:sz w:val="24"/>
          <w:szCs w:val="2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olor w:val="auto"/>
          <w:sz w:val="24"/>
          <w:szCs w:val="24"/>
          <w:highlight w:val="none"/>
        </w:rPr>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w:t>
      </w:r>
      <w:bookmarkStart w:id="733" w:name="_Toc296347225"/>
      <w:r/>
      <w:bookmarkStart w:id="734" w:name="_Toc296891266"/>
      <w:r/>
      <w:bookmarkStart w:id="735" w:name="_Toc296346727"/>
      <w:r/>
      <w:bookmarkStart w:id="736" w:name="_Toc267261693"/>
      <w:r/>
      <w:bookmarkStart w:id="737" w:name="_Toc296944565"/>
      <w:r/>
      <w:bookmarkStart w:id="738" w:name="_Toc296891054"/>
      <w:r/>
      <w:bookmarkStart w:id="739" w:name="_Toc296503226"/>
      <w:r>
        <w:rPr>
          <w:rFonts w:hint="eastAsia" w:ascii="宋体" w:hAnsi="宋体" w:eastAsia="宋体"/>
          <w:color w:val="auto"/>
          <w:sz w:val="24"/>
          <w:szCs w:val="24"/>
          <w:highlight w:val="none"/>
        </w:rPr>
        <w:t xml:space="preserve">件：</w:t>
      </w:r>
      <w:bookmarkEnd w:id="733"/>
      <w:r/>
      <w:bookmarkEnd w:id="734"/>
      <w:r/>
      <w:bookmarkEnd w:id="735"/>
      <w:r/>
      <w:bookmarkEnd w:id="736"/>
      <w:r/>
      <w:bookmarkEnd w:id="737"/>
      <w:r/>
      <w:bookmarkEnd w:id="738"/>
      <w:r/>
      <w:bookmarkEnd w:id="739"/>
      <w:r>
        <w:rPr>
          <w:rFonts w:hint="eastAsia" w:ascii="宋体" w:hAnsi="宋体" w:eastAsia="宋体"/>
          <w:color w:val="auto"/>
          <w:sz w:val="24"/>
          <w:szCs w:val="24"/>
          <w:highlight w:val="none"/>
        </w:rPr>
        <w:t xml:space="preserve">    </w:t>
      </w:r>
      <w:r/>
    </w:p>
    <w:p>
      <w:pPr>
        <w:ind w:left="0"/>
        <w:jc w:val="center"/>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left="0" w:firstLine="42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2025年石港镇第二批一事一议财政奖补项目（道路亮化）</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ind w:left="0"/>
        <w:pageBreakBefore w:val="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0" w:name="_Toc2372"/>
      <w:r>
        <w:rPr>
          <w:rFonts w:hint="eastAsia" w:ascii="宋体" w:hAnsi="宋体" w:eastAsia="宋体"/>
          <w:color w:val="auto"/>
          <w:sz w:val="24"/>
          <w:szCs w:val="24"/>
          <w:highlight w:val="none"/>
        </w:rPr>
        <w:t xml:space="preserve">一、工程质量保修范围和内容</w:t>
      </w:r>
      <w:bookmarkEnd w:id="740"/>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1" w:name="_Toc29208"/>
      <w:r>
        <w:rPr>
          <w:rFonts w:hint="eastAsia" w:ascii="宋体" w:hAnsi="宋体" w:eastAsia="宋体"/>
          <w:color w:val="auto"/>
          <w:sz w:val="24"/>
          <w:szCs w:val="24"/>
          <w:highlight w:val="none"/>
        </w:rPr>
        <w:t xml:space="preserve">二、质量保修期</w:t>
      </w:r>
      <w:bookmarkEnd w:id="741"/>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1．地基基础工程和主体结构工程为设计文件规定的工程合理使用年限；</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2．屋面防水工程、有防水要求的卫生间、房间和外墙面的防渗为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5</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3．装修工程为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4．电气管线、给排水管道、设备安装工程为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5．供热与供冷系统为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个采暖期、供冷期；</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6．住宅小区内的给排水设施、道路等配套工程为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p>
    <w:p>
      <w:pPr>
        <w:ind w:left="420" w:firstLine="1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7．其他项目保修期限约定如下：</w:t>
      </w:r>
      <w:r/>
    </w:p>
    <w:p>
      <w:pPr>
        <w:ind w:firstLine="24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Times New Roman" w:hAnsi="宋体" w:eastAsia="宋体" w:cs="Times New Roman"/>
          <w:b/>
          <w:color w:val="auto"/>
          <w:sz w:val="24"/>
          <w:szCs w:val="24"/>
          <w:highlight w:val="none"/>
          <w:u w:val="single"/>
        </w:rPr>
        <w:t xml:space="preserve">本工程</w:t>
      </w:r>
      <w:r>
        <w:rPr>
          <w:rFonts w:hint="eastAsia" w:ascii="Times New Roman" w:hAnsi="宋体" w:eastAsia="宋体" w:cs="Times New Roman"/>
          <w:b/>
          <w:color w:val="auto"/>
          <w:sz w:val="24"/>
          <w:szCs w:val="24"/>
          <w:highlight w:val="none"/>
          <w:u w:val="single"/>
          <w:lang w:val="en-US" w:eastAsia="zh-CN"/>
        </w:rPr>
        <w:t xml:space="preserve">质量</w:t>
      </w:r>
      <w:r>
        <w:rPr>
          <w:rFonts w:hint="eastAsia" w:ascii="Times New Roman" w:hAnsi="宋体" w:eastAsia="宋体" w:cs="Times New Roman"/>
          <w:b/>
          <w:color w:val="auto"/>
          <w:sz w:val="24"/>
          <w:szCs w:val="24"/>
          <w:highlight w:val="none"/>
          <w:u w:val="single"/>
        </w:rPr>
        <w:t xml:space="preserve">保修期</w:t>
      </w:r>
      <w:r>
        <w:rPr>
          <w:rFonts w:hint="eastAsia" w:ascii="Times New Roman" w:hAnsi="宋体" w:eastAsia="宋体" w:cs="Times New Roman"/>
          <w:b/>
          <w:color w:val="auto"/>
          <w:sz w:val="24"/>
          <w:szCs w:val="24"/>
          <w:highlight w:val="none"/>
          <w:u w:val="single"/>
          <w:lang w:val="en-US" w:eastAsia="zh-CN"/>
        </w:rPr>
        <w:t xml:space="preserve">两</w:t>
      </w:r>
      <w:r>
        <w:rPr>
          <w:rFonts w:hint="eastAsia" w:ascii="Times New Roman" w:hAnsi="宋体" w:eastAsia="宋体" w:cs="Times New Roman"/>
          <w:b/>
          <w:color w:val="auto"/>
          <w:sz w:val="24"/>
          <w:szCs w:val="24"/>
          <w:highlight w:val="none"/>
          <w:u w:val="single"/>
        </w:rPr>
        <w:t xml:space="preserve">年</w:t>
      </w:r>
      <w:r>
        <w:rPr>
          <w:rFonts w:hint="eastAsia" w:ascii="Calibri"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rPr>
        <w:t xml:space="preserve">　　质量保修期自工程竣工验收合格之日起计算。</w:t>
      </w:r>
      <w:r/>
    </w:p>
    <w:p>
      <w:pPr>
        <w:ind w:left="0" w:firstLine="420"/>
        <w:pageBreakBefore w:val="0"/>
        <w:spacing w:line="360" w:lineRule="auto"/>
        <w:rPr>
          <w:rFonts w:hint="eastAsia" w:ascii="宋体" w:hAnsi="宋体" w:eastAsia="宋体"/>
          <w:color w:val="auto"/>
          <w:sz w:val="24"/>
          <w:szCs w:val="24"/>
          <w:highlight w:val="none"/>
        </w:rPr>
        <w:outlineLvl w:val="0"/>
      </w:pPr>
      <w:r/>
      <w:bookmarkStart w:id="742" w:name="_Toc18658"/>
      <w:r>
        <w:rPr>
          <w:rFonts w:hint="eastAsia" w:ascii="宋体" w:hAnsi="宋体" w:eastAsia="宋体"/>
          <w:color w:val="auto"/>
          <w:sz w:val="24"/>
          <w:szCs w:val="24"/>
          <w:highlight w:val="none"/>
        </w:rPr>
        <w:t xml:space="preserve">三、缺陷责任期</w:t>
      </w:r>
      <w:bookmarkEnd w:id="742"/>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缺陷责任期终止后，发包人应退还剩余的质量保证金。</w:t>
      </w:r>
      <w:r/>
    </w:p>
    <w:p>
      <w:pPr>
        <w:ind w:left="0"/>
        <w:pageBreakBefore w:val="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3" w:name="_Toc5031"/>
      <w:r>
        <w:rPr>
          <w:rFonts w:hint="eastAsia" w:ascii="宋体" w:hAnsi="宋体" w:eastAsia="宋体"/>
          <w:color w:val="auto"/>
          <w:sz w:val="24"/>
          <w:szCs w:val="24"/>
          <w:highlight w:val="none"/>
        </w:rPr>
        <w:t xml:space="preserve">四、质量保修责任</w:t>
      </w:r>
      <w:bookmarkEnd w:id="743"/>
      <w:r/>
      <w:r/>
    </w:p>
    <w:p>
      <w:pPr>
        <w:ind w:left="0" w:firstLine="43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0" w:firstLine="43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0" w:firstLine="43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105"/>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ind w:left="0"/>
        <w:pageBreakBefore w:val="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4" w:name="_Toc32029"/>
      <w:r>
        <w:rPr>
          <w:rFonts w:hint="eastAsia" w:ascii="宋体" w:hAnsi="宋体" w:eastAsia="宋体"/>
          <w:color w:val="auto"/>
          <w:sz w:val="24"/>
          <w:szCs w:val="24"/>
          <w:highlight w:val="none"/>
        </w:rPr>
        <w:t xml:space="preserve">五、保修费用</w:t>
      </w:r>
      <w:bookmarkEnd w:id="744"/>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left="0" w:firstLine="420"/>
        <w:jc w:val="left"/>
        <w:pageBreakBefore w:val="0"/>
        <w:spacing w:line="360" w:lineRule="auto"/>
        <w:rPr>
          <w:rFonts w:hint="eastAsia" w:ascii="宋体" w:hAnsi="宋体" w:eastAsia="宋体"/>
          <w:color w:val="auto"/>
          <w:sz w:val="24"/>
          <w:szCs w:val="24"/>
          <w:highlight w:val="none"/>
        </w:rPr>
        <w:outlineLvl w:val="0"/>
      </w:pPr>
      <w:r/>
      <w:bookmarkStart w:id="745" w:name="_Toc32222"/>
      <w:r>
        <w:rPr>
          <w:rFonts w:hint="eastAsia" w:ascii="宋体" w:hAnsi="宋体" w:eastAsia="宋体"/>
          <w:color w:val="auto"/>
          <w:sz w:val="24"/>
          <w:szCs w:val="24"/>
          <w:highlight w:val="none"/>
        </w:rPr>
        <w:t xml:space="preserve">六、双方约定的其他工程质量保修项：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5"/>
      <w:r/>
      <w:r/>
    </w:p>
    <w:p>
      <w:pPr>
        <w:ind w:left="0" w:firstLine="399"/>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left="0" w:firstLine="42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left="0"/>
        <w:pageBreakBefore w:val="0"/>
        <w:spacing w:line="360" w:lineRule="auto"/>
        <w:rPr>
          <w:rFonts w:hint="default"/>
          <w:b/>
          <w:color w:val="auto"/>
          <w:sz w:val="24"/>
          <w:szCs w:val="24"/>
          <w:highlight w:val="none"/>
        </w:rPr>
      </w:pPr>
      <w:r>
        <w:rPr>
          <w:rFonts w:hint="default"/>
          <w:b/>
          <w:color w:val="auto"/>
          <w:sz w:val="24"/>
          <w:szCs w:val="24"/>
          <w:highlight w:val="none"/>
        </w:rPr>
      </w:r>
      <w:r/>
    </w:p>
    <w:p>
      <w:pPr>
        <w:ind w:left="0"/>
        <w:jc w:val="center"/>
        <w:pageBreakBefore w:val="0"/>
        <w:spacing w:line="360" w:lineRule="auto"/>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olor w:val="auto"/>
          <w:sz w:val="24"/>
          <w:szCs w:val="24"/>
          <w:highlight w:val="none"/>
        </w:rPr>
      </w:r>
      <w:r/>
    </w:p>
    <w:p>
      <w:pPr>
        <w:ind w:left="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ind w:left="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olor w:val="auto"/>
          <w:sz w:val="24"/>
          <w:szCs w:val="24"/>
          <w:highlight w:val="none"/>
          <w:u w:val="single"/>
        </w:rPr>
        <w:t xml:space="preserve"> </w:t>
      </w:r>
      <w:r/>
    </w:p>
    <w:p>
      <w:pPr>
        <w:ind w:left="0" w:firstLine="120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2025年石港镇第二批一事一议财政奖补项目（道路亮化）</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left="0"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left="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监督单位（盖章）：</w:t>
      </w:r>
      <w:r/>
    </w:p>
    <w:p>
      <w:pPr>
        <w:ind w:left="0" w:firstLine="480"/>
        <w:pageBreakBefore w:val="0"/>
        <w:spacing w:line="360" w:lineRule="auto"/>
        <w:rPr>
          <w:rFonts w:hint="eastAsia" w:ascii="宋体" w:hAnsi="宋体" w:eastAsia="宋体" w:cs="Arial"/>
          <w:color w:val="auto"/>
          <w:sz w:val="24"/>
          <w:szCs w:val="24"/>
          <w:highlight w:val="none"/>
        </w:rPr>
      </w:pPr>
      <w:r>
        <w:rPr>
          <w:rFonts w:hint="eastAsia" w:ascii="宋体" w:hAnsi="宋体" w:eastAsia="宋体"/>
          <w:color w:val="auto"/>
          <w:sz w:val="24"/>
          <w:szCs w:val="24"/>
          <w:highlight w:val="none"/>
        </w:rPr>
        <w:t xml:space="preserve">年    月    日</w:t>
      </w:r>
      <w:r/>
    </w:p>
    <w:p>
      <w:pPr>
        <w:ind w:left="0"/>
        <w:jc w:val="center"/>
        <w:pageBreakBefore w:val="0"/>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color w:val="auto"/>
          <w:sz w:val="24"/>
          <w:szCs w:val="24"/>
          <w:highlight w:val="none"/>
        </w:rPr>
      </w:r>
      <w:r/>
    </w:p>
    <w:p>
      <w:pPr>
        <w:ind w:left="0"/>
        <w:jc w:val="left"/>
        <w:pageBreakBefore w:val="0"/>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南通市通州区石港镇人民政府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2025年石港镇第二批一事一议财政奖补项目（道路亮化）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7"/>
        </w:num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left="0" w:firstLine="420"/>
        <w:pageBreakBefore w:val="0"/>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8"/>
        </w:numPr>
        <w:ind w:lef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委托代表人：</w:t>
      </w:r>
      <w:r/>
    </w:p>
    <w:p>
      <w:pPr>
        <w:ind w:left="0" w:firstLine="12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ind w:left="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发包人保留对本合同修改的权</w:t>
      </w:r>
      <w:r>
        <w:rPr>
          <w:rFonts w:hint="eastAsia" w:ascii="宋体" w:hAnsi="宋体" w:eastAsia="宋体" w:cs="宋体"/>
          <w:b/>
          <w:color w:val="auto"/>
          <w:sz w:val="24"/>
          <w:szCs w:val="24"/>
          <w:highlight w:val="none"/>
          <w:lang w:eastAsia="zh-CN"/>
        </w:rPr>
        <w:t xml:space="preserve">利</w:t>
      </w:r>
      <w:bookmarkEnd w:id="155"/>
      <w:r/>
      <w:r/>
    </w:p>
    <w:p>
      <w:pPr>
        <w:ind w:left="1423" w:right="0" w:firstLine="0"/>
        <w:jc w:val="both"/>
        <w:spacing w:before="216" w:after="0" w:line="493"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16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ascii="Times New Roman" w:hAnsi="Times New Roman" w:eastAsia="宋体" w:cs="Times New Roman"/>
                <w:color w:val="auto"/>
                <w:highlight w:val="none"/>
                <w:lang w:val="en-US" w:eastAsia="zh-CN"/>
              </w:rPr>
              <w:t xml:space="preserve">单位公章</w:t>
            </w:r>
            <w:r/>
          </w:p>
          <w:p>
            <w:pPr>
              <w:jc w:val="right"/>
              <w:keepLines/>
              <w:keepNext/>
              <w:spacing w:before="260" w:after="260" w:line="416" w:lineRule="auto"/>
              <w:widowControl w:val="off"/>
              <w:rPr>
                <w:rFonts w:hint="default" w:ascii="Arial" w:hAnsi="Arial" w:eastAsia="幼圆" w:cs="Arial"/>
                <w:b/>
                <w:bCs/>
                <w:color w:val="auto"/>
                <w:sz w:val="44"/>
                <w:szCs w:val="44"/>
                <w:highlight w:val="none"/>
                <w:lang w:val="en-US" w:eastAsia="zh-CN" w:bidi="ar-SA"/>
              </w:rPr>
              <w:outlineLvl w:val="1"/>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6"/>
      <w:r/>
      <w:bookmarkEnd w:id="157"/>
      <w:r/>
      <w:bookmarkEnd w:id="158"/>
      <w:r/>
      <w:bookmarkStart w:id="746" w:name="_Toc26554093"/>
      <w:r/>
      <w:bookmarkStart w:id="747"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2"/>
        <w:keepLines w:val="0"/>
        <w:keepNext w:val="0"/>
        <w:pageBreakBefore w:val="0"/>
        <w:spacing w:line="360" w:lineRule="auto"/>
        <w:widowControl w:val="off"/>
        <w:rPr>
          <w:rFonts w:hint="eastAsia" w:ascii="宋体" w:hAnsi="宋体" w:cs="宋体"/>
          <w:color w:val="auto"/>
          <w:sz w:val="24"/>
          <w:szCs w:val="24"/>
          <w:highlight w:val="none"/>
          <w:lang w:eastAsia="zh-CN"/>
        </w:rPr>
        <w:outlineLvl w:val="0"/>
      </w:pPr>
      <w:r>
        <w:rPr>
          <w:rFonts w:hint="eastAsia" w:ascii="宋体" w:hAnsi="宋体" w:cs="宋体"/>
          <w:color w:val="auto"/>
          <w:sz w:val="24"/>
          <w:szCs w:val="24"/>
          <w:highlight w:val="none"/>
          <w:lang w:eastAsia="zh-CN"/>
        </w:rPr>
        <w:t xml:space="preserve">本工程为2025年石港镇第二批一事一议财政奖补项目（道路亮化），建设任务：实施太阳能路灯约290盏，安排在志田村、花市街村和北渡村3个村（居）实施，共4条路，总长度约8710m。</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二、采购标的需执行的国家相关标准、行业标准、地方标准或者其他标准、规范；</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按国家现行相关法律法规和行业标准执行。</w:t>
      </w:r>
      <w:r/>
    </w:p>
    <w:p>
      <w:pPr>
        <w:numPr>
          <w:ilvl w:val="0"/>
          <w:numId w:val="10"/>
        </w:numPr>
        <w:contextualSpacing/>
        <w:ind w:firstLine="480"/>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工程采用的计价规范</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bidi="ar"/>
        </w:rPr>
        <w:t xml:space="preserve">《建设工程工程量清单计价规范》（GB50500-2013）、《江苏省市政工程计价表》（2014年）、</w:t>
      </w:r>
      <w:r>
        <w:rPr>
          <w:rFonts w:hint="eastAsia" w:ascii="Times New Roman" w:hAnsi="Times New Roman" w:eastAsia="宋体" w:cs="Times New Roman"/>
          <w:color w:val="auto"/>
          <w:sz w:val="24"/>
          <w:szCs w:val="20"/>
          <w:highlight w:val="none"/>
        </w:rPr>
        <w:t xml:space="preserve">《江苏省安装工程计价定额》（2014年版）</w:t>
      </w:r>
      <w:r>
        <w:rPr>
          <w:rFonts w:hint="eastAsia" w:ascii="Times New Roman" w:hAnsi="Times New Roman" w:eastAsia="宋体" w:cs="Times New Roman"/>
          <w:color w:val="auto"/>
          <w:sz w:val="24"/>
          <w:szCs w:val="20"/>
          <w:highlight w:val="none"/>
          <w:lang w:eastAsia="zh-CN"/>
        </w:rPr>
        <w:t xml:space="preserve">、</w:t>
      </w:r>
      <w:r>
        <w:rPr>
          <w:rFonts w:hint="eastAsia" w:ascii="Times New Roman" w:hAnsi="Times New Roman" w:eastAsia="宋体" w:cs="Times New Roman"/>
          <w:color w:val="auto"/>
          <w:sz w:val="24"/>
          <w:szCs w:val="24"/>
          <w:highlight w:val="none"/>
          <w:lang w:val="en-US" w:eastAsia="zh-CN" w:bidi="ar"/>
        </w:rPr>
        <w:t xml:space="preserve">《江苏省建设工程费用定额》（2014年）；人工调整文件，苏建函价〔2024〕083号文件；2024年第6期南通建设工程造价信息的指导价执行，无指导价的按市场信息价或市场询价；其他按照省建设部门颁布的政策性文件和造价信息等有关资料。</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（二）本工程采用的技术规范</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1.国标相关规范。</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2.其它应执行的相关工程施工、检测、验收的相关规范。                  </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上述技术标准和规范如有不足之处或未能达到国际最新标准时，供应商应使系统的设计、施工及选用的设备/材料符合最新版本的国际和国家标准、规范，并提供所采用的国际和国家标准、规范及所采用版本的有关技术资料。</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三、主要设备技术参数要求；</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041"/>
        <w:gridCol w:w="6181"/>
      </w:tblGrid>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序号</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default"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设备名称</w:t>
            </w:r>
            <w:r/>
          </w:p>
        </w:tc>
        <w:tc>
          <w:tcPr>
            <w:tcW w:w="6449" w:type="dxa"/>
            <w:vAlign w:val="center"/>
            <w:textDirection w:val="lrTb"/>
            <w:noWrap w:val="false"/>
          </w:tcPr>
          <w:p>
            <w:pPr>
              <w:contextualSpacing/>
              <w:jc w:val="center"/>
              <w:keepLines w:val="0"/>
              <w:keepNext w:val="0"/>
              <w:pageBreakBefore w:val="0"/>
              <w:spacing w:after="0" w:line="360" w:lineRule="auto"/>
              <w:widowControl/>
              <w:rPr>
                <w:rFonts w:hint="default"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主要技术参数要求</w:t>
            </w:r>
            <w:r/>
          </w:p>
        </w:tc>
      </w:tr>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1</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lang w:val="en-US" w:eastAsia="zh-CN"/>
              </w:rPr>
              <w:t xml:space="preserve">LED路灯光源</w:t>
            </w:r>
            <w:r/>
          </w:p>
        </w:tc>
        <w:tc>
          <w:tcPr>
            <w:tcW w:w="6449" w:type="dxa"/>
            <w:vAlign w:val="center"/>
            <w:textDirection w:val="lrTb"/>
            <w:noWrap w:val="false"/>
          </w:tcPr>
          <w:p>
            <w:pPr>
              <w:contextualSpacing/>
              <w:jc w:val="left"/>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★1.规格：功率≥50W</w:t>
            </w:r>
            <w:r/>
          </w:p>
          <w:p>
            <w:pPr>
              <w:contextualSpacing/>
              <w:jc w:val="left"/>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2</w:t>
            </w: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光通量≥7200Lm；</w:t>
            </w:r>
            <w:r/>
          </w:p>
          <w:p>
            <w:pPr>
              <w:contextualSpacing/>
              <w:jc w:val="left"/>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3.灯具效率≥0.8；</w:t>
            </w:r>
            <w:r/>
          </w:p>
          <w:p>
            <w:pPr>
              <w:contextualSpacing/>
              <w:jc w:val="left"/>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eastAsia="zh-CN"/>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4</w:t>
            </w:r>
            <w:r>
              <w:rPr>
                <w:rFonts w:hint="eastAsia" w:ascii="Times New Roman" w:hAnsi="Times New Roman" w:eastAsia="宋体" w:cs="Times New Roman"/>
                <w:bCs/>
                <w:color w:val="auto"/>
                <w:sz w:val="24"/>
                <w:szCs w:val="24"/>
                <w:highlight w:val="none"/>
                <w:vertAlign w:val="baseline"/>
              </w:rPr>
              <w:t xml:space="preserve">.防护等级</w:t>
            </w:r>
            <w:r>
              <w:rPr>
                <w:rFonts w:hint="eastAsia" w:ascii="Times New Roman" w:hAnsi="Times New Roman" w:eastAsia="宋体" w:cs="Times New Roman"/>
                <w:bCs/>
                <w:color w:val="auto"/>
                <w:sz w:val="24"/>
                <w:szCs w:val="24"/>
                <w:highlight w:val="none"/>
                <w:vertAlign w:val="baseline"/>
                <w:lang w:val="en-US" w:eastAsia="zh-CN"/>
              </w:rPr>
              <w:t xml:space="preserve">≥</w:t>
            </w:r>
            <w:r>
              <w:rPr>
                <w:rFonts w:hint="eastAsia" w:ascii="Times New Roman" w:hAnsi="Times New Roman" w:eastAsia="宋体" w:cs="Times New Roman"/>
                <w:bCs/>
                <w:color w:val="auto"/>
                <w:sz w:val="24"/>
                <w:szCs w:val="24"/>
                <w:highlight w:val="none"/>
                <w:vertAlign w:val="baseline"/>
              </w:rPr>
              <w:t xml:space="preserve">IP65</w:t>
            </w:r>
            <w:r>
              <w:rPr>
                <w:rFonts w:hint="eastAsia" w:ascii="Times New Roman" w:hAnsi="Times New Roman" w:eastAsia="宋体" w:cs="Times New Roman"/>
                <w:bCs/>
                <w:color w:val="auto"/>
                <w:sz w:val="24"/>
                <w:szCs w:val="24"/>
                <w:highlight w:val="none"/>
                <w:vertAlign w:val="baseline"/>
                <w:lang w:eastAsia="zh-CN"/>
              </w:rPr>
              <w:t xml:space="preserve">；</w:t>
            </w:r>
            <w:r/>
          </w:p>
          <w:p>
            <w:pPr>
              <w:contextualSpacing/>
              <w:jc w:val="left"/>
              <w:keepLines w:val="0"/>
              <w:keepNext w:val="0"/>
              <w:pageBreakBefore w:val="0"/>
              <w:spacing w:after="0" w:line="360" w:lineRule="auto"/>
              <w:widowControl/>
              <w:rPr>
                <w:rFonts w:hint="default"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5.光效大于150 lm/W</w:t>
            </w:r>
            <w:r/>
          </w:p>
        </w:tc>
      </w:tr>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2</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太阳能电池板组件</w:t>
            </w:r>
            <w:r/>
          </w:p>
        </w:tc>
        <w:tc>
          <w:tcPr>
            <w:tcW w:w="6449" w:type="dxa"/>
            <w:vAlign w:val="center"/>
            <w:textDirection w:val="lrTb"/>
            <w:noWrap w:val="false"/>
          </w:tcPr>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★1.功率≥160W单晶硅电池板；</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★2.组件转换效率≥17%；</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3</w:t>
            </w:r>
            <w:r>
              <w:rPr>
                <w:rFonts w:hint="eastAsia" w:ascii="Times New Roman" w:hAnsi="Times New Roman" w:eastAsia="宋体" w:cs="Times New Roman"/>
                <w:bCs/>
                <w:color w:val="auto"/>
                <w:sz w:val="24"/>
                <w:szCs w:val="24"/>
                <w:highlight w:val="none"/>
                <w:vertAlign w:val="baseline"/>
              </w:rPr>
              <w:t xml:space="preserve">.防护等级</w:t>
            </w:r>
            <w:r>
              <w:rPr>
                <w:rFonts w:hint="eastAsia" w:ascii="Times New Roman" w:hAnsi="Times New Roman" w:eastAsia="宋体" w:cs="Times New Roman"/>
                <w:bCs/>
                <w:color w:val="auto"/>
                <w:sz w:val="24"/>
                <w:szCs w:val="24"/>
                <w:highlight w:val="none"/>
                <w:vertAlign w:val="baseline"/>
                <w:lang w:val="en-US" w:eastAsia="zh-CN"/>
              </w:rPr>
              <w:t xml:space="preserve">≥</w:t>
            </w:r>
            <w:r>
              <w:rPr>
                <w:rFonts w:hint="eastAsia" w:ascii="Times New Roman" w:hAnsi="Times New Roman" w:eastAsia="宋体" w:cs="Times New Roman"/>
                <w:bCs/>
                <w:color w:val="auto"/>
                <w:sz w:val="24"/>
                <w:szCs w:val="24"/>
                <w:highlight w:val="none"/>
                <w:vertAlign w:val="baseline"/>
              </w:rPr>
              <w:t xml:space="preserve">IP65。</w:t>
            </w:r>
            <w:r/>
          </w:p>
        </w:tc>
      </w:tr>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3</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控制器</w:t>
            </w:r>
            <w:r/>
          </w:p>
        </w:tc>
        <w:tc>
          <w:tcPr>
            <w:tcW w:w="6449" w:type="dxa"/>
            <w:vAlign w:val="center"/>
            <w:textDirection w:val="lrTb"/>
            <w:noWrap w:val="false"/>
          </w:tcPr>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rPr>
              <w:t xml:space="preserve">★1.</w:t>
            </w:r>
            <w:r>
              <w:rPr>
                <w:rFonts w:hint="eastAsia" w:ascii="Times New Roman" w:hAnsi="Times New Roman" w:eastAsia="宋体" w:cs="Times New Roman"/>
                <w:bCs/>
                <w:color w:val="auto"/>
                <w:sz w:val="24"/>
                <w:szCs w:val="24"/>
                <w:highlight w:val="none"/>
                <w:vertAlign w:val="baseline"/>
                <w:lang w:val="en-US" w:eastAsia="zh-CN"/>
              </w:rPr>
              <w:t xml:space="preserve">采用采用12v10A；</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★2.防护等级≥IP67；</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3</w:t>
            </w: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功能</w:t>
            </w: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具有过充电保护，防雷，光控与时控功能。</w:t>
            </w:r>
            <w:r/>
          </w:p>
        </w:tc>
      </w:tr>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4</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蓄电池</w:t>
            </w:r>
            <w:r/>
          </w:p>
        </w:tc>
        <w:tc>
          <w:tcPr>
            <w:tcW w:w="6449" w:type="dxa"/>
            <w:vAlign w:val="center"/>
            <w:textDirection w:val="lrTb"/>
            <w:noWrap w:val="false"/>
          </w:tcPr>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★1.容量≥75AH/12V；</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lang w:val="en-US" w:eastAsia="zh-CN"/>
              </w:rPr>
              <w:t xml:space="preserve">★2.类型：高性能、免维护磷酸铁锂电池；</w:t>
            </w:r>
            <w:r/>
          </w:p>
        </w:tc>
      </w:tr>
      <w:tr>
        <w:trPr>
          <w:jc w:val="center"/>
        </w:trPr>
        <w:tc>
          <w:tcPr>
            <w:tcW w:w="976"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5</w:t>
            </w:r>
            <w:r/>
          </w:p>
        </w:tc>
        <w:tc>
          <w:tcPr>
            <w:tcW w:w="2119" w:type="dxa"/>
            <w:vAlign w:val="center"/>
            <w:textDirection w:val="lrTb"/>
            <w:noWrap w:val="false"/>
          </w:tcPr>
          <w:p>
            <w:pPr>
              <w:contextualSpacing/>
              <w:jc w:val="center"/>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灯杆</w:t>
            </w:r>
            <w:r/>
          </w:p>
        </w:tc>
        <w:tc>
          <w:tcPr>
            <w:tcW w:w="6449" w:type="dxa"/>
            <w:vAlign w:val="center"/>
            <w:textDirection w:val="lrTb"/>
            <w:noWrap w:val="false"/>
          </w:tcPr>
          <w:p>
            <w:pPr>
              <w:contextualSpacing/>
              <w:jc w:val="both"/>
              <w:keepLines w:val="0"/>
              <w:keepNext w:val="0"/>
              <w:pageBreakBefore w:val="0"/>
              <w:spacing w:after="0" w:line="360" w:lineRule="auto"/>
              <w:widowControl/>
              <w:rPr>
                <w:rFonts w:hint="default"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★1.材质：型号≥Q235B钢材，厚度≥3.5mm；</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lang w:val="en-US" w:eastAsia="zh-CN"/>
              </w:rPr>
            </w:pPr>
            <w:r>
              <w:rPr>
                <w:rFonts w:hint="eastAsia" w:ascii="Times New Roman" w:hAnsi="Times New Roman" w:eastAsia="宋体" w:cs="Times New Roman"/>
                <w:bCs/>
                <w:color w:val="auto"/>
                <w:sz w:val="24"/>
                <w:szCs w:val="24"/>
                <w:highlight w:val="none"/>
                <w:vertAlign w:val="baseline"/>
                <w:lang w:val="en-US" w:eastAsia="zh-CN"/>
              </w:rPr>
              <w:t xml:space="preserve">★2.灯杆杆体必须用整钢板卷制，不得拼接、焊接、一次性成圆锥杆；</w:t>
            </w:r>
            <w:r/>
          </w:p>
          <w:p>
            <w:pPr>
              <w:contextualSpacing/>
              <w:jc w:val="both"/>
              <w:keepLines w:val="0"/>
              <w:keepNext w:val="0"/>
              <w:pageBreakBefore w:val="0"/>
              <w:spacing w:after="0" w:line="360" w:lineRule="auto"/>
              <w:widowControl/>
              <w:rPr>
                <w:rFonts w:hint="default" w:ascii="Times New Roman" w:hAnsi="Times New Roman" w:eastAsia="宋体" w:cs="Times New Roman"/>
                <w:bCs/>
                <w:color w:val="auto"/>
                <w:sz w:val="24"/>
                <w:szCs w:val="24"/>
                <w:highlight w:val="none"/>
                <w:vertAlign w:val="baseline"/>
                <w:lang w:eastAsia="zh-CN"/>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3</w:t>
            </w: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灯杆采用热浸镀锌内外表面防腐处理</w:t>
            </w:r>
            <w:r>
              <w:rPr>
                <w:rFonts w:hint="default" w:ascii="Times New Roman" w:hAnsi="Times New Roman" w:eastAsia="宋体" w:cs="Times New Roman"/>
                <w:bCs/>
                <w:color w:val="auto"/>
                <w:sz w:val="24"/>
                <w:szCs w:val="24"/>
                <w:highlight w:val="none"/>
                <w:vertAlign w:val="baseline"/>
                <w:lang w:eastAsia="zh-Hans"/>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锌层厚度</w:t>
            </w:r>
            <w:r>
              <w:rPr>
                <w:rFonts w:hint="eastAsia" w:ascii="Times New Roman" w:hAnsi="Times New Roman" w:eastAsia="宋体" w:cs="Times New Roman"/>
                <w:bCs/>
                <w:color w:val="auto"/>
                <w:sz w:val="24"/>
                <w:szCs w:val="24"/>
                <w:highlight w:val="none"/>
                <w:vertAlign w:val="baseline"/>
                <w:lang w:val="en-US" w:eastAsia="zh-CN"/>
              </w:rPr>
              <w:t xml:space="preserve">≥</w:t>
            </w:r>
            <w:r>
              <w:rPr>
                <w:rFonts w:hint="default" w:ascii="Times New Roman" w:hAnsi="Times New Roman" w:eastAsia="宋体" w:cs="Times New Roman"/>
                <w:bCs/>
                <w:color w:val="auto"/>
                <w:sz w:val="24"/>
                <w:szCs w:val="24"/>
                <w:highlight w:val="none"/>
                <w:vertAlign w:val="baseline"/>
                <w:lang w:eastAsia="zh-CN"/>
              </w:rPr>
              <w:t xml:space="preserve">80um；</w:t>
            </w:r>
            <w:r/>
          </w:p>
          <w:p>
            <w:pPr>
              <w:contextualSpacing/>
              <w:jc w:val="both"/>
              <w:keepLines w:val="0"/>
              <w:keepNext w:val="0"/>
              <w:pageBreakBefore w:val="0"/>
              <w:spacing w:after="0" w:line="360" w:lineRule="auto"/>
              <w:widowControl/>
              <w:rPr>
                <w:rFonts w:hint="eastAsia" w:ascii="Times New Roman" w:hAnsi="Times New Roman" w:eastAsia="宋体" w:cs="Times New Roman"/>
                <w:bCs/>
                <w:color w:val="auto"/>
                <w:sz w:val="24"/>
                <w:szCs w:val="24"/>
                <w:highlight w:val="none"/>
                <w:vertAlign w:val="baseline"/>
              </w:rPr>
            </w:pP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CN"/>
              </w:rPr>
              <w:t xml:space="preserve">4</w:t>
            </w:r>
            <w:r>
              <w:rPr>
                <w:rFonts w:hint="eastAsia" w:ascii="Times New Roman" w:hAnsi="Times New Roman" w:eastAsia="宋体" w:cs="Times New Roman"/>
                <w:bCs/>
                <w:color w:val="auto"/>
                <w:sz w:val="24"/>
                <w:szCs w:val="24"/>
                <w:highlight w:val="none"/>
                <w:vertAlign w:val="baseline"/>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灯杆表面再进行彩色喷塑处理</w:t>
            </w:r>
            <w:r>
              <w:rPr>
                <w:rFonts w:hint="default" w:ascii="Times New Roman" w:hAnsi="Times New Roman" w:eastAsia="宋体" w:cs="Times New Roman"/>
                <w:bCs/>
                <w:color w:val="auto"/>
                <w:sz w:val="24"/>
                <w:szCs w:val="24"/>
                <w:highlight w:val="none"/>
                <w:vertAlign w:val="baseline"/>
                <w:lang w:eastAsia="zh-Hans"/>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涂层附着牢固</w:t>
            </w:r>
            <w:r>
              <w:rPr>
                <w:rFonts w:hint="default" w:ascii="Times New Roman" w:hAnsi="Times New Roman" w:eastAsia="宋体" w:cs="Times New Roman"/>
                <w:bCs/>
                <w:color w:val="auto"/>
                <w:sz w:val="24"/>
                <w:szCs w:val="24"/>
                <w:highlight w:val="none"/>
                <w:vertAlign w:val="baseline"/>
                <w:lang w:eastAsia="zh-Hans"/>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表面光滑</w:t>
            </w:r>
            <w:r>
              <w:rPr>
                <w:rFonts w:hint="default" w:ascii="Times New Roman" w:hAnsi="Times New Roman" w:eastAsia="宋体" w:cs="Times New Roman"/>
                <w:bCs/>
                <w:color w:val="auto"/>
                <w:sz w:val="24"/>
                <w:szCs w:val="24"/>
                <w:highlight w:val="none"/>
                <w:vertAlign w:val="baseline"/>
                <w:lang w:eastAsia="zh-Hans"/>
              </w:rPr>
              <w:t xml:space="preserve">，</w:t>
            </w:r>
            <w:r>
              <w:rPr>
                <w:rFonts w:hint="eastAsia" w:ascii="Times New Roman" w:hAnsi="Times New Roman" w:eastAsia="宋体" w:cs="Times New Roman"/>
                <w:bCs/>
                <w:color w:val="auto"/>
                <w:sz w:val="24"/>
                <w:szCs w:val="24"/>
                <w:highlight w:val="none"/>
                <w:vertAlign w:val="baseline"/>
                <w:lang w:val="en-US" w:eastAsia="zh-Hans"/>
              </w:rPr>
              <w:t xml:space="preserve">涂层厚度</w:t>
            </w:r>
            <w:r>
              <w:rPr>
                <w:rFonts w:hint="eastAsia" w:ascii="Times New Roman" w:hAnsi="Times New Roman" w:eastAsia="宋体" w:cs="Times New Roman"/>
                <w:bCs/>
                <w:color w:val="auto"/>
                <w:sz w:val="24"/>
                <w:szCs w:val="24"/>
                <w:highlight w:val="none"/>
                <w:vertAlign w:val="baseline"/>
                <w:lang w:val="en-US" w:eastAsia="zh-CN"/>
              </w:rPr>
              <w:t xml:space="preserve">≥</w:t>
            </w:r>
            <w:r>
              <w:rPr>
                <w:rFonts w:hint="default" w:ascii="Times New Roman" w:hAnsi="Times New Roman" w:eastAsia="宋体" w:cs="Times New Roman"/>
                <w:bCs/>
                <w:color w:val="auto"/>
                <w:sz w:val="24"/>
                <w:szCs w:val="24"/>
                <w:highlight w:val="none"/>
                <w:vertAlign w:val="baseline"/>
                <w:lang w:eastAsia="zh-CN"/>
              </w:rPr>
              <w:t xml:space="preserve">85um。</w:t>
            </w:r>
            <w:r/>
          </w:p>
        </w:tc>
      </w:tr>
    </w:tbl>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
          <w:bCs/>
          <w:color w:val="auto"/>
          <w:sz w:val="24"/>
          <w:szCs w:val="24"/>
          <w:highlight w:val="none"/>
        </w:rPr>
        <w:t xml:space="preserve">四、采购标的的数量、采购项目交付或者实施的时间和地点；</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1.采购需求清单：详见附件（工程量清单）</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2.采购项目实施时间：签订合同后</w:t>
      </w:r>
      <w:r>
        <w:rPr>
          <w:rFonts w:hint="eastAsia" w:cs="Times New Roman"/>
          <w:bCs/>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lang w:val="en-US" w:eastAsia="zh-CN"/>
        </w:rPr>
        <w:t xml:space="preserve">0</w:t>
      </w:r>
      <w:r>
        <w:rPr>
          <w:rFonts w:hint="eastAsia" w:ascii="Times New Roman" w:hAnsi="Times New Roman" w:eastAsia="宋体" w:cs="Times New Roman"/>
          <w:bCs/>
          <w:color w:val="auto"/>
          <w:sz w:val="24"/>
          <w:szCs w:val="24"/>
          <w:highlight w:val="none"/>
        </w:rPr>
        <w:t xml:space="preserve">天（日历天）内完工并通过验收，具体以采购人签发的书面开工通知为准。</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3.采购项目实施地点：采购人指定地点。</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五、采购标的需满足的服务标准、期限、效率等要求；</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按采购人要求，本项目保修期2年。</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六、采购标的的验收标准；</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采购人按合同约定积极配合成交供应商履约，约定需要验收的阶段，采购人及时组织相关专业技术人员验收，并出具验收报告。</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七、采购标的的其他技术、服务等要求；</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（一）响应报价</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1.响应报价的范围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采购文件后附的工程量清单标明的工程量清单表是磋商响应供应商响应报价的共同基础。采购人提供的工程量清单，磋商响应供应商应结合采购文件、合同条款、商务技术响应文件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2.响应报价的计价依据</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2.2磋商响应供应商应按本企业定额计价，若无本企业定额，则可按照《建设工程工程量清单计价规范》（GB50500-2013）、《房屋建筑与装饰工程工程量计算规范》（GB50854-2013）、《仿古建筑工程工程量计算规范》</w:t>
      </w:r>
      <w:r>
        <w:rPr>
          <w:rFonts w:hint="default" w:ascii="Times New Roman" w:hAnsi="Times New Roman" w:eastAsia="宋体" w:cs="Times New Roman"/>
          <w:bCs/>
          <w:color w:val="auto"/>
          <w:sz w:val="24"/>
          <w:szCs w:val="24"/>
          <w:highlight w:val="none"/>
        </w:rPr>
        <w:t xml:space="preserve">GB50855-2013</w:t>
      </w:r>
      <w:r>
        <w:rPr>
          <w:rFonts w:hint="eastAsia" w:ascii="Times New Roman" w:hAnsi="Times New Roman" w:eastAsia="宋体" w:cs="Times New Roman"/>
          <w:bCs/>
          <w:color w:val="auto"/>
          <w:sz w:val="24"/>
          <w:szCs w:val="24"/>
          <w:highlight w:val="none"/>
        </w:rPr>
        <w:t xml:space="preserve">、《园林绿化工程工程量计算规范》</w:t>
      </w:r>
      <w:r>
        <w:rPr>
          <w:rFonts w:hint="default" w:ascii="Times New Roman" w:hAnsi="Times New Roman" w:eastAsia="宋体" w:cs="Times New Roman"/>
          <w:bCs/>
          <w:color w:val="auto"/>
          <w:sz w:val="24"/>
          <w:szCs w:val="24"/>
          <w:highlight w:val="none"/>
        </w:rPr>
        <w:t xml:space="preserve">GB50858-2013</w:t>
      </w:r>
      <w:r>
        <w:rPr>
          <w:rFonts w:hint="eastAsia" w:ascii="Times New Roman" w:hAnsi="Times New Roman" w:eastAsia="宋体" w:cs="Times New Roman"/>
          <w:bCs/>
          <w:color w:val="auto"/>
          <w:sz w:val="24"/>
          <w:szCs w:val="24"/>
          <w:highlight w:val="none"/>
        </w:rPr>
        <w:t xml:space="preserve">、《通用安装工程工程量计算规范》GB50856-2013、《市政工程工程量计算规范》</w:t>
      </w:r>
      <w:r>
        <w:rPr>
          <w:rFonts w:hint="default" w:ascii="Times New Roman" w:hAnsi="Times New Roman" w:eastAsia="宋体" w:cs="Times New Roman"/>
          <w:bCs/>
          <w:color w:val="auto"/>
          <w:sz w:val="24"/>
          <w:szCs w:val="24"/>
          <w:highlight w:val="none"/>
        </w:rPr>
        <w:t xml:space="preserve">GB50857-2013</w:t>
      </w:r>
      <w:r>
        <w:rPr>
          <w:rFonts w:hint="eastAsia" w:ascii="Times New Roman" w:hAnsi="Times New Roman" w:eastAsia="宋体" w:cs="Times New Roman"/>
          <w:bCs/>
          <w:color w:val="auto"/>
          <w:sz w:val="24"/>
          <w:szCs w:val="24"/>
          <w:highlight w:val="none"/>
        </w:rPr>
        <w:t xml:space="preserve">、《构筑物工程量计算规范》</w:t>
      </w:r>
      <w:r>
        <w:rPr>
          <w:rFonts w:hint="default" w:ascii="Times New Roman" w:hAnsi="Times New Roman" w:eastAsia="宋体" w:cs="Times New Roman"/>
          <w:bCs/>
          <w:color w:val="auto"/>
          <w:sz w:val="24"/>
          <w:szCs w:val="24"/>
          <w:highlight w:val="none"/>
        </w:rPr>
        <w:t xml:space="preserve">GB50860-2013</w:t>
      </w:r>
      <w:r>
        <w:rPr>
          <w:rFonts w:hint="eastAsia" w:ascii="Times New Roman" w:hAnsi="Times New Roman" w:eastAsia="宋体" w:cs="Times New Roman"/>
          <w:bCs/>
          <w:color w:val="auto"/>
          <w:sz w:val="24"/>
          <w:szCs w:val="24"/>
          <w:highlight w:val="none"/>
        </w:rPr>
        <w:t xml:space="preserve">、《江苏省建筑与装饰工程计价表》（2014版）、《江苏省房屋修缮工程计价表》（2009版）；9《江苏省安装工程计价定额》2014版、《江苏省市政工程计价定额》2014版、《江苏省仿古建筑与园林工程计价表》2007版、《省住房城乡建设厅关于发布建设工程人工工资指导价的通知》（苏建函价【2024】83号文）；本工程材料价格执行</w:t>
      </w:r>
      <w:r>
        <w:rPr>
          <w:rFonts w:hint="eastAsia" w:ascii="Times New Roman" w:hAnsi="Times New Roman" w:eastAsia="宋体" w:cs="Times New Roman"/>
          <w:bCs/>
          <w:color w:val="auto"/>
          <w:sz w:val="24"/>
          <w:szCs w:val="24"/>
          <w:highlight w:val="none"/>
          <w:lang w:val="en-US" w:eastAsia="zh-CN"/>
        </w:rPr>
        <w:t xml:space="preserve">南通</w:t>
      </w:r>
      <w:r>
        <w:rPr>
          <w:rFonts w:hint="eastAsia" w:ascii="Times New Roman" w:hAnsi="Times New Roman" w:eastAsia="宋体" w:cs="Times New Roman"/>
          <w:bCs/>
          <w:color w:val="auto"/>
          <w:sz w:val="24"/>
          <w:szCs w:val="24"/>
          <w:highlight w:val="none"/>
        </w:rPr>
        <w:t xml:space="preserve">市造价信息2024年第</w:t>
      </w:r>
      <w:r>
        <w:rPr>
          <w:rFonts w:hint="eastAsia" w:ascii="Times New Roman" w:hAnsi="Times New Roman" w:eastAsia="宋体" w:cs="Times New Roman"/>
          <w:bCs/>
          <w:color w:val="auto"/>
          <w:sz w:val="24"/>
          <w:szCs w:val="24"/>
          <w:highlight w:val="none"/>
          <w:lang w:val="en-US" w:eastAsia="zh-CN"/>
        </w:rPr>
        <w:t xml:space="preserve">9</w:t>
      </w:r>
      <w:r>
        <w:rPr>
          <w:rFonts w:hint="eastAsia" w:ascii="Times New Roman" w:hAnsi="Times New Roman" w:eastAsia="宋体" w:cs="Times New Roman"/>
          <w:bCs/>
          <w:color w:val="auto"/>
          <w:sz w:val="24"/>
          <w:szCs w:val="24"/>
          <w:highlight w:val="none"/>
        </w:rPr>
        <w:t xml:space="preserve">期，缺项材料参照当前市场价格；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★可以套用以上定额计价组价的工程量清单，不得简单采取独立费报价方式。</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3.响应报价方式：</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3.1本工程项目采用3.1.1方式。</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u w:val="single"/>
        </w:rPr>
      </w:pPr>
      <w:r>
        <w:rPr>
          <w:rFonts w:hint="eastAsia" w:ascii="Times New Roman" w:hAnsi="Times New Roman" w:eastAsia="宋体" w:cs="Times New Roman"/>
          <w:bCs/>
          <w:color w:val="auto"/>
          <w:sz w:val="24"/>
          <w:szCs w:val="24"/>
          <w:highlight w:val="none"/>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Times New Roman" w:hAnsi="Times New Roman" w:eastAsia="宋体" w:cs="Times New Roman"/>
          <w:b/>
          <w:bCs/>
          <w:color w:val="auto"/>
          <w:sz w:val="24"/>
          <w:szCs w:val="24"/>
          <w:highlight w:val="none"/>
          <w:u w:val="single"/>
        </w:rPr>
        <w:t xml:space="preserve">工程结算综合单价为首次报价时的综合单价*（最终报价总价/首次报价总价），注：最终报价总价及首次报价总价均需扣除暂列金、暂估价及其相应的规费、税金。</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3.1.2固定总价报价方式。磋商响应供应商报价时应充分理解招标图纸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4.响应报价编制要求</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4.1本工程采用工程量清单计价方式，磋商响应供应商不得采用总价让利或以总价百分比让利等办法进行响应报价。</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4.2除磋商响应供应商自行补充的措施项目外，响应报价的项目编码、项目名称、计量单位、工程量必须与采购人提供的一致。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4.3工程量清单中磋商响应供应商没有填入单价或价格的子目，其费用视为已分摊在工程量清单中其他子目的单价或价格之中。</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4.5 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4.6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4.7不可竞争费按以下费率详见《工程量清单》。</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 现场安全文明施工措施费率为暂定、最终以南通市建设工程造价管理处核定为准，否则在总价中扣除。</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2）本工程暂列金</w:t>
      </w:r>
      <w:r>
        <w:rPr>
          <w:rFonts w:hint="eastAsia" w:ascii="Times New Roman" w:hAnsi="Times New Roman" w:eastAsia="宋体" w:cs="Times New Roman"/>
          <w:b/>
          <w:bCs/>
          <w:color w:val="auto"/>
          <w:sz w:val="24"/>
          <w:szCs w:val="24"/>
          <w:highlight w:val="none"/>
          <w:u w:val="single"/>
        </w:rPr>
        <w:t xml:space="preserve">：</w:t>
      </w:r>
      <w:r>
        <w:rPr>
          <w:rFonts w:hint="eastAsia" w:ascii="Times New Roman" w:hAnsi="Times New Roman" w:eastAsia="宋体" w:cs="Times New Roman"/>
          <w:b/>
          <w:bCs/>
          <w:color w:val="auto"/>
          <w:sz w:val="24"/>
          <w:szCs w:val="24"/>
          <w:highlight w:val="none"/>
          <w:u w:val="single"/>
          <w:lang w:val="en-US" w:eastAsia="zh-CN"/>
        </w:rPr>
        <w:t xml:space="preserve">/</w:t>
      </w:r>
      <w:r>
        <w:rPr>
          <w:rFonts w:hint="eastAsia" w:ascii="Times New Roman" w:hAnsi="Times New Roman" w:eastAsia="宋体" w:cs="Times New Roman"/>
          <w:b/>
          <w:bCs/>
          <w:color w:val="auto"/>
          <w:sz w:val="24"/>
          <w:szCs w:val="24"/>
          <w:highlight w:val="none"/>
          <w:u w:val="single"/>
        </w:rPr>
        <w:t xml:space="preserve">。</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3）其他取费：详见工程量清单</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4.8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4.9因施工现场场地狭小、周边老旧建筑保护、本工程施工进出口道路狭小等发生的一切费用由各磋商响应供应商自行考虑，所有费用包含在响应报价中，竣工结算时一律不作调整。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4.10临时设施费、赶工措施费、夜间施工费 、冬雨季施工费、已完工程及设备保护费由各磋商响应供应商自行报价，该类措施项目费一次性包定，结算时一律不作调整。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4.11本工程垂直运输及安装脚手架由响应供应商自行考虑，并计入报价，结算时一律不做调整。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4.12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4.14磋商响应供应商应在响应报价中综合考虑施工机械设备、材料进出场、二次搬运等涉及所有费用并计入报价，成交后不得以场地现状及条件为由提出额外要求和增加工程费用，施工及结算时不得另行增加费用。</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4.15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4.16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4.17若磋商响应供应商在响应报价时擅自改变采购文件及清单内容，评审时未被发现，实际施工时均按采购文件及清单内容执行，结算时不予调整。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4.18磋商响应供应商确定响应报价，同时应考虑合同中包含的风险、责任等各项费用。</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4.19磋商响应供应商工地踏勘应充分了解工地位置情况，道路、储存空间、装卸限制及任何其它足以影响报价的情况，任何忽视或误解工地情况而导致的索赔及工期延长申请将不被批准。</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4.20成交单位不得拒绝完成采购人在施工地点范围内变更或要求增加和减少的工程内容。</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4.21报价书中的工程数量乘以综合单价必须等于合价。</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4.22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该地点必须符合建筑垃圾</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渣土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管理中心要求</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，建筑垃圾</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渣土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管理中心收取的建筑垃圾处置费由磋商响应供应商考虑在报价中，结算时不予调整。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4.23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4.24本工程所有乙供材料均由承包人在确保质量的前提下自行采购</w:t>
      </w:r>
      <w:r>
        <w:rPr>
          <w:rFonts w:hint="eastAsia" w:ascii="Times New Roman" w:hAnsi="Times New Roman" w:eastAsia="宋体" w:cs="Times New Roman"/>
          <w:b/>
          <w:bCs w:val="0"/>
          <w:color w:val="auto"/>
          <w:sz w:val="24"/>
          <w:szCs w:val="24"/>
          <w:highlight w:val="none"/>
          <w:lang w:eastAsia="zh-CN"/>
        </w:rPr>
        <w:t xml:space="preserve">（</w:t>
      </w:r>
      <w:r>
        <w:rPr>
          <w:rFonts w:hint="eastAsia" w:ascii="Times New Roman" w:hAnsi="Times New Roman" w:eastAsia="宋体" w:cs="Times New Roman"/>
          <w:b/>
          <w:bCs w:val="0"/>
          <w:color w:val="auto"/>
          <w:sz w:val="24"/>
          <w:szCs w:val="24"/>
          <w:highlight w:val="none"/>
          <w:lang w:val="en-US" w:eastAsia="zh-CN"/>
        </w:rPr>
        <w:t xml:space="preserve">对商品生产使用的主要原材料，原则规定由施工单位提前组织监理、业主及第三方检测公司到生产厂家予以现场确认和封样）</w:t>
      </w:r>
      <w:r>
        <w:rPr>
          <w:rFonts w:hint="eastAsia" w:ascii="Times New Roman" w:hAnsi="Times New Roman" w:eastAsia="宋体" w:cs="Times New Roman"/>
          <w:bCs/>
          <w:color w:val="auto"/>
          <w:sz w:val="24"/>
          <w:szCs w:val="24"/>
          <w:highlight w:val="none"/>
        </w:rPr>
        <w:t xml:space="preserve">，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4.25施工期间和竣工移交时的保洁工作及费用，磋商响应供应商在报价时须综合考虑在响应报价中，结算时不做调整。</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4.27 其他未尽事宜在书面答疑中明确。</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 </w:t>
      </w:r>
      <w:r>
        <w:rPr>
          <w:rFonts w:hint="eastAsia" w:ascii="Times New Roman" w:hAnsi="Times New Roman" w:eastAsia="宋体" w:cs="Times New Roman"/>
          <w:b/>
          <w:bCs/>
          <w:color w:val="auto"/>
          <w:sz w:val="24"/>
          <w:szCs w:val="24"/>
          <w:highlight w:val="none"/>
        </w:rPr>
        <w:t xml:space="preserve">其他需要说明的事项：</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rPr>
        <w:t xml:space="preserve">5</w:t>
      </w:r>
      <w:r>
        <w:rPr>
          <w:rFonts w:hint="default"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lang w:val="en-US" w:eastAsia="zh-CN"/>
        </w:rPr>
        <w:t xml:space="preserve">现场条件</w:t>
      </w:r>
      <w:r/>
    </w:p>
    <w:p>
      <w:pPr>
        <w:contextualSpacing/>
        <w:ind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（1）施工现场情况：本工程现场条件较复杂，请供应商务必自行认真踏勘现场条件并综合考虑到报价中，一旦中标不得对现场条件提出额外要求。</w:t>
      </w:r>
      <w:r/>
    </w:p>
    <w:p>
      <w:pPr>
        <w:contextualSpacing/>
        <w:ind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（2）施工用水、电：自行解决。</w:t>
      </w:r>
      <w:r/>
    </w:p>
    <w:p>
      <w:pPr>
        <w:contextualSpacing/>
        <w:ind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（3）场内外道路：已通。</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（4）其他：成交单位</w:t>
      </w:r>
      <w:r>
        <w:rPr>
          <w:rFonts w:hint="eastAsia" w:ascii="Times New Roman" w:hAnsi="Times New Roman" w:eastAsia="宋体" w:cs="Times New Roman"/>
          <w:bCs/>
          <w:color w:val="auto"/>
          <w:sz w:val="24"/>
          <w:szCs w:val="24"/>
          <w:highlight w:val="none"/>
        </w:rPr>
        <w:t xml:space="preserve">应独立、有效的做好该工程周边的有关群众工作，并充分考虑工程实施范围内外的单位、个人和其他可能出现阻挠施工的情况，若因此发生的机械台班停置费、二次机械进退场费、人员窝工、处理周边群众纠纷等费用和损失等，由谈判响应人自行考虑，并列入投标报价，工程结算时不作调整，一旦中标不得对现场条件提出任何额外要求及任何费用。包含但不限于施工所需的道路、施工时的保护措施、评审费用、群众工作等引起误工、安全围栏等，以上内容均由施工方负责，甲方不予签证，施工单位在谈判前请务必认真踏勘现场，投标报价时综合考虑，费用均包含在总价之中。</w:t>
      </w:r>
      <w:r/>
    </w:p>
    <w:p>
      <w:pPr>
        <w:contextualSpacing/>
        <w:ind w:firstLine="482"/>
        <w:keepLines w:val="0"/>
        <w:keepNext w:val="0"/>
        <w:pageBreakBefore w:val="0"/>
        <w:spacing w:line="360" w:lineRule="auto"/>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lang w:val="en-US" w:eastAsia="zh-CN"/>
        </w:rPr>
        <w:t xml:space="preserve">2</w:t>
      </w:r>
      <w:r>
        <w:rPr>
          <w:rFonts w:hint="eastAsia" w:ascii="Times New Roman" w:hAnsi="Times New Roman" w:eastAsia="宋体" w:cs="Times New Roman"/>
          <w:b w:val="0"/>
          <w:bCs/>
          <w:color w:val="auto"/>
          <w:sz w:val="24"/>
          <w:szCs w:val="24"/>
          <w:highlight w:val="none"/>
          <w:lang w:val="en-US" w:eastAsia="zh-CN"/>
        </w:rPr>
        <w:t xml:space="preserve">关于项目经理每月在施工现场的时间（出勤考核）要求：从第一次工程技术交底会开始，项目经理每天上午8：30至9：00须到业主办公室进行签到考勤，在本工程完工前，项目负责人不得参与其他工程的投标，必须常驻现场，每天不少于8小时，关键节点必须在岗。离开施工现场必须书面请假批准，一天向总监请假批准，二天及以上向发包人请假批准。</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5.3关于项目部关键岗位人员要求:成交供应商响应文件中提供的施工项目部组成人员一览表中人员必须如实到岗就位，各尽其责；实际项目实施过程中人员未如实到岗的视作违约：具体违约责任详见合同条款。</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5.4</w:t>
      </w:r>
      <w:r>
        <w:rPr>
          <w:rFonts w:hint="eastAsia" w:ascii="Times New Roman" w:hAnsi="Times New Roman" w:eastAsia="宋体" w:cs="Times New Roman"/>
          <w:bCs/>
          <w:color w:val="auto"/>
          <w:sz w:val="24"/>
          <w:szCs w:val="24"/>
          <w:highlight w:val="none"/>
        </w:rPr>
        <w:t xml:space="preserve">现场产生的垃圾由供应商自行外运处理；</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5.5</w:t>
      </w:r>
      <w:r>
        <w:rPr>
          <w:rFonts w:hint="eastAsia" w:ascii="Times New Roman" w:hAnsi="Times New Roman" w:eastAsia="宋体" w:cs="Times New Roman"/>
          <w:bCs/>
          <w:color w:val="auto"/>
          <w:sz w:val="24"/>
          <w:szCs w:val="24"/>
          <w:highlight w:val="none"/>
        </w:rPr>
        <w:t xml:space="preserve">当采购人不统一组织现场踏勘时，请供应商务必自行认真踏勘现场条件并综合考虑到报价中，一旦中标不得对现场条件提出额外要求。</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5.6</w:t>
      </w:r>
      <w:r>
        <w:rPr>
          <w:rFonts w:hint="eastAsia" w:ascii="Times New Roman" w:hAnsi="Times New Roman" w:eastAsia="宋体" w:cs="Times New Roman"/>
          <w:bCs/>
          <w:color w:val="auto"/>
          <w:sz w:val="24"/>
          <w:szCs w:val="24"/>
          <w:highlight w:val="none"/>
        </w:rPr>
        <w:t xml:space="preserve">如清单项目特征描述不详及清单缺少之处由供应商自行踏勘现场并结合图纸设计及相关规范要求综合考虑到报价内。</w:t>
      </w:r>
      <w:r/>
    </w:p>
    <w:p>
      <w:pPr>
        <w:contextualSpacing/>
        <w:ind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5.7</w:t>
      </w:r>
      <w:r>
        <w:rPr>
          <w:rFonts w:hint="eastAsia" w:ascii="Times New Roman" w:hAnsi="Times New Roman" w:eastAsia="宋体" w:cs="Times New Roman"/>
          <w:bCs/>
          <w:color w:val="auto"/>
          <w:sz w:val="24"/>
          <w:szCs w:val="24"/>
          <w:highlight w:val="none"/>
        </w:rPr>
        <w:t xml:space="preserve">实际施工过程中如出现工程量清单范围以外的项目，工程量以现场签证资料为准，结算价格按采购文件要求执行。</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5.8工程量清单以外不可预见项目的费用，视实际施工中所遇情况，按业主及监理审批程序批准的施工方案与招标文件精神，由承包人据实报价，经发包人确认后作为结算依据。</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lang w:val="en-US" w:eastAsia="zh-CN"/>
        </w:rPr>
        <w:t xml:space="preserve">9</w:t>
      </w:r>
      <w:r>
        <w:rPr>
          <w:rFonts w:hint="eastAsia" w:ascii="Times New Roman" w:hAnsi="Times New Roman" w:eastAsia="宋体" w:cs="Times New Roman"/>
          <w:bCs/>
          <w:color w:val="auto"/>
          <w:sz w:val="24"/>
          <w:szCs w:val="24"/>
          <w:highlight w:val="none"/>
        </w:rPr>
        <w:t xml:space="preserve">各供应商应允分、全面地阅读和理解施工图、详实了解工程场地及周围环境，充分考虑工程特点及拟定的自身方案各施工组织设计和现场踏勘等因素及企业自身实际条件具体报价，竣工结算时如无采购文件中相关明示结算条款时均不作任何调整。</w:t>
      </w:r>
      <w:r/>
    </w:p>
    <w:p>
      <w:pPr>
        <w:contextualSpacing/>
        <w:ind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lang w:val="en-US" w:eastAsia="zh-CN"/>
        </w:rPr>
        <w:t xml:space="preserve">10</w:t>
      </w:r>
      <w:r>
        <w:rPr>
          <w:rFonts w:hint="eastAsia" w:ascii="Times New Roman" w:hAnsi="Times New Roman" w:eastAsia="宋体" w:cs="Times New Roman"/>
          <w:bCs/>
          <w:color w:val="auto"/>
          <w:sz w:val="24"/>
          <w:szCs w:val="24"/>
          <w:highlight w:val="none"/>
        </w:rPr>
        <w:t xml:space="preserve">本项目为</w:t>
      </w:r>
      <w:r>
        <w:rPr>
          <w:rFonts w:hint="eastAsia" w:ascii="Times New Roman" w:hAnsi="Times New Roman" w:eastAsia="宋体" w:cs="Times New Roman"/>
          <w:b/>
          <w:bCs w:val="0"/>
          <w:color w:val="auto"/>
          <w:sz w:val="24"/>
          <w:szCs w:val="24"/>
          <w:highlight w:val="none"/>
        </w:rPr>
        <w:t xml:space="preserve">固定单价合同</w:t>
      </w:r>
      <w:r>
        <w:rPr>
          <w:rFonts w:hint="eastAsia" w:ascii="Times New Roman" w:hAnsi="Times New Roman" w:eastAsia="宋体" w:cs="Times New Roman"/>
          <w:bCs/>
          <w:color w:val="auto"/>
          <w:sz w:val="24"/>
          <w:szCs w:val="24"/>
          <w:highlight w:val="none"/>
        </w:rPr>
        <w:t xml:space="preserve">。供应商应充分考虑本项目合同实施期间可能发生的费用，并承担由此而带来的风险。最终工程结算总价须以采购人指定的审计机构审核结果为准。</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八、付款方式</w:t>
      </w:r>
      <w:r/>
    </w:p>
    <w:p>
      <w:pPr>
        <w:ind w:left="0" w:right="0" w:firstLine="480"/>
        <w:keepLines w:val="0"/>
        <w:keepNext w:val="0"/>
        <w:pageBreakBefore w:val="0"/>
        <w:spacing w:line="360" w:lineRule="auto"/>
        <w:widowControl/>
        <w:rPr>
          <w:rFonts w:hint="default" w:ascii="Times New Roman" w:hAnsi="Times New Roman" w:eastAsia="宋体" w:cs="Times New Roman"/>
          <w:b/>
          <w:color w:val="auto"/>
          <w:sz w:val="24"/>
          <w:szCs w:val="20"/>
          <w:highlight w:val="none"/>
          <w:u w:val="single"/>
        </w:rPr>
      </w:pPr>
      <w:r>
        <w:rPr>
          <w:rFonts w:hint="eastAsia" w:ascii="Times New Roman" w:hAnsi="Times New Roman" w:eastAsia="宋体" w:cs="Times New Roman"/>
          <w:b/>
          <w:color w:val="auto"/>
          <w:sz w:val="24"/>
          <w:szCs w:val="20"/>
          <w:highlight w:val="none"/>
          <w:u w:val="single"/>
        </w:rPr>
        <w:t xml:space="preserve">工程竣工验收合格后支付合同价的50％，工程竣工验收合格满一年经审计后付至审计价的80%；余款待竣工验收合格满两年后无质量问题付清。</w:t>
      </w:r>
      <w:r/>
    </w:p>
    <w:p>
      <w:pPr>
        <w:ind w:left="0" w:right="0" w:firstLine="482"/>
        <w:jc w:val="both"/>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b/>
          <w:color w:val="auto"/>
          <w:sz w:val="24"/>
          <w:szCs w:val="28"/>
          <w:highlight w:val="none"/>
          <w:u w:val="single"/>
          <w:lang w:val="en-US" w:eastAsia="zh-CN" w:bidi="ar-SA"/>
        </w:rPr>
        <w:t xml:space="preserve">每次支付前，承包人应出具税务部门开具的相应金额的税务发票。否则发包人有权拒付工程款，且不承担延期支付款项的违约责任。</w:t>
      </w:r>
      <w:r/>
    </w:p>
    <w:p>
      <w:pPr>
        <w:contextualSpacing/>
        <w:ind w:firstLine="482"/>
        <w:keepLines w:val="0"/>
        <w:keepNext w:val="0"/>
        <w:pageBreakBefore w:val="0"/>
        <w:spacing w:line="360" w:lineRule="auto"/>
        <w:widowControl/>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九、磋商项目涉及到的现场勘察</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磋商文件所提供的项目相关数据仅做参考，根据自身需要，供应商应在磋商文件递交之日前对有关现场和周围环境进行勘察，以获取编制响应文件和签署合同所需的信息。勘察现场所发生的费用由供应商自己承担。</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2.采购人向供应商提供的有关现场的资料和数据，是采购人现有的并认为能使供应商可利用的资料。采购人对供应商由此而做出的推论、理解和结论概不负责。</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3.经采购人允许，供应商可为勘察目的进入采购人的项目现场，但供应商不得因此使采购人承担有关的责任和蒙受损失。供应商应承担勘察现场的责任和风险。</w:t>
      </w:r>
      <w:r/>
    </w:p>
    <w:p>
      <w:pPr>
        <w:contextualSpacing/>
        <w:ind w:firstLine="482"/>
        <w:keepLines w:val="0"/>
        <w:keepNext w:val="0"/>
        <w:pageBreakBefore w:val="0"/>
        <w:spacing w:line="360" w:lineRule="auto"/>
        <w:widowControl/>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供应商应认真踏勘现场。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48"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950"/>
        <w:rPr>
          <w:rFonts w:hint="eastAsia"/>
          <w:color w:val="auto"/>
          <w:highlight w:val="none"/>
          <w:lang w:eastAsia="zh-CN"/>
        </w:rPr>
      </w:pPr>
      <w:r>
        <w:rPr>
          <w:rFonts w:hint="eastAsia"/>
          <w:color w:val="auto"/>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9"/>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（4）法人或者其他组织的营业执照</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Cs/>
          <w:color w:val="auto"/>
          <w:sz w:val="24"/>
          <w:highlight w:val="none"/>
          <w:lang w:bidi="ar"/>
        </w:rPr>
        <w:t xml:space="preserve">企业资质证书及安全生产许可证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Cs/>
          <w:color w:val="auto"/>
          <w:sz w:val="24"/>
          <w:highlight w:val="none"/>
          <w:lang w:bidi="ar"/>
        </w:rPr>
        <w:t xml:space="preserve">拟派项目负责人资格证书及安全B证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lang w:bidi="ar"/>
        </w:rPr>
        <w:t xml:space="preserve">拟派项目负责人无在建</w:t>
      </w:r>
      <w:r>
        <w:rPr>
          <w:rFonts w:hint="eastAsia" w:ascii="宋体" w:hAnsi="宋体" w:cs="宋体"/>
          <w:bCs/>
          <w:color w:val="auto"/>
          <w:sz w:val="24"/>
          <w:highlight w:val="none"/>
          <w:lang w:val="en-US" w:eastAsia="zh-CN" w:bidi="ar"/>
        </w:rPr>
        <w:t xml:space="preserve">工程</w:t>
      </w:r>
      <w:r>
        <w:rPr>
          <w:rFonts w:hint="eastAsia" w:ascii="宋体" w:hAnsi="宋体" w:cs="宋体"/>
          <w:bCs/>
          <w:color w:val="auto"/>
          <w:sz w:val="24"/>
          <w:highlight w:val="none"/>
          <w:lang w:bidi="ar"/>
        </w:rPr>
        <w:t xml:space="preserve">承诺书（详见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Cs/>
          <w:color w:val="auto"/>
          <w:sz w:val="24"/>
          <w:highlight w:val="none"/>
          <w:lang w:bidi="ar"/>
        </w:rPr>
        <w:t xml:space="preserve">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拟派</w:t>
      </w:r>
      <w:r>
        <w:rPr>
          <w:rFonts w:hint="eastAsia" w:ascii="宋体" w:hAnsi="宋体" w:cs="宋体"/>
          <w:bCs/>
          <w:color w:val="auto"/>
          <w:sz w:val="24"/>
          <w:highlight w:val="none"/>
          <w:lang w:bidi="ar"/>
        </w:rPr>
        <w:t xml:space="preserve">项目负责人和企业签订的有效劳动合同，投标企业所在地社保机构出具的由企业为授权委托人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拟派项目负责人缴纳的</w:t>
      </w:r>
      <w:r>
        <w:rPr>
          <w:rFonts w:hint="eastAsia" w:ascii="宋体" w:hAnsi="宋体" w:cs="宋体"/>
          <w:bCs/>
          <w:color w:val="auto"/>
          <w:sz w:val="24"/>
          <w:highlight w:val="none"/>
        </w:rPr>
        <w:t xml:space="preserve">投标截止时间前三个月（不含投标截止时间当月）中至少一个月的养老保险缴纳证明材料</w:t>
      </w:r>
      <w:r>
        <w:rPr>
          <w:rFonts w:hint="eastAsia" w:ascii="宋体" w:hAnsi="宋体" w:eastAsia="宋体" w:cs="宋体"/>
          <w:b w:val="0"/>
          <w:bCs/>
          <w:color w:val="auto"/>
          <w:sz w:val="24"/>
          <w:szCs w:val="24"/>
          <w:highlight w:val="none"/>
          <w:lang w:val="en-US" w:eastAsia="zh-CN"/>
        </w:rPr>
        <w:t xml:space="preserve">；（注 ：委托代理人为法定代表人的，无需提供养老保险缴费证明）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（8）供应商提供</w:t>
      </w:r>
      <w:r>
        <w:rPr>
          <w:rFonts w:hint="eastAsia" w:ascii="宋体" w:hAnsi="宋体" w:cs="宋体"/>
          <w:bCs/>
          <w:color w:val="auto"/>
          <w:sz w:val="24"/>
          <w:highlight w:val="none"/>
          <w:lang w:val="en-US" w:eastAsia="zh-CN" w:bidi="ar"/>
        </w:rPr>
        <w:t xml:space="preserve">2024年度</w:t>
      </w:r>
      <w:r>
        <w:rPr>
          <w:rFonts w:hint="eastAsia" w:ascii="宋体" w:hAnsi="宋体" w:cs="宋体"/>
          <w:bCs/>
          <w:color w:val="auto"/>
          <w:sz w:val="24"/>
          <w:highlight w:val="none"/>
          <w:lang w:eastAsia="zh-CN" w:bidi="ar"/>
        </w:rPr>
        <w:t xml:space="preserve">经审计的财务报</w:t>
      </w:r>
      <w:r>
        <w:rPr>
          <w:rFonts w:hint="eastAsia" w:ascii="宋体" w:hAnsi="宋体" w:cs="宋体"/>
          <w:bCs/>
          <w:color w:val="auto"/>
          <w:sz w:val="24"/>
          <w:highlight w:val="none"/>
          <w:lang w:val="en-US" w:eastAsia="zh-CN" w:bidi="ar"/>
        </w:rPr>
        <w:t xml:space="preserve">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有依法缴纳税收和社会保障资金的良好记录：</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依法缴纳近一年内任意一个月税收的相关凭证的复印件，及</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依法缴纳近一年内任意一个月社会保险的相关凭证（社会保险的凭据（专用收据或社会保险缴纳清单）），依法免税或不需要缴纳社会保障资金的</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（11）参加政府采购活动前</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（3）残疾人福利性单位声明函（如符合残疾人福利性单位的需提供）；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供应商情况一览表（格式见附件）；</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认为其他必要的材料</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上述（1）—（16）中</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w:t>
      </w:r>
      <w:r>
        <w:rPr>
          <w:rFonts w:hint="eastAsia" w:ascii="宋体" w:hAnsi="宋体" w:cs="宋体"/>
          <w:b/>
          <w:color w:val="auto"/>
          <w:sz w:val="24"/>
          <w:highlight w:val="none"/>
          <w:lang w:val="en-US" w:eastAsia="zh-CN"/>
        </w:rPr>
        <w:t xml:space="preserve">价格</w:t>
      </w:r>
      <w:r>
        <w:rPr>
          <w:rFonts w:hint="eastAsia" w:ascii="宋体" w:hAnsi="宋体" w:cs="宋体"/>
          <w:b/>
          <w:color w:val="auto"/>
          <w:sz w:val="24"/>
          <w:highlight w:val="none"/>
        </w:rPr>
        <w:t xml:space="preserve">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本项目总分值为</w:t>
      </w:r>
      <w:r>
        <w:rPr>
          <w:rFonts w:ascii="Times New Roman" w:hAnsi="Times New Roman" w:eastAsia="宋体" w:cs="Times New Roman"/>
          <w:color w:val="auto"/>
          <w:sz w:val="24"/>
          <w:szCs w:val="24"/>
          <w:highlight w:val="none"/>
        </w:rPr>
        <w:t xml:space="preserve">100</w:t>
      </w:r>
      <w:r>
        <w:rPr>
          <w:rFonts w:hint="eastAsia" w:ascii="Times New Roman" w:hAnsi="Times New Roman" w:eastAsia="宋体" w:cs="宋体"/>
          <w:color w:val="auto"/>
          <w:sz w:val="24"/>
          <w:szCs w:val="24"/>
          <w:highlight w:val="none"/>
        </w:rPr>
        <w:t xml:space="preserve">分，其中</w:t>
      </w:r>
      <w:r>
        <w:rPr>
          <w:rFonts w:hint="eastAsia" w:ascii="Times New Roman" w:hAnsi="Times New Roman" w:eastAsia="宋体" w:cs="宋体"/>
          <w:color w:val="auto"/>
          <w:sz w:val="24"/>
          <w:szCs w:val="24"/>
          <w:highlight w:val="none"/>
          <w:lang w:eastAsia="zh-CN"/>
        </w:rPr>
        <w:t xml:space="preserve">商务</w:t>
      </w:r>
      <w:r>
        <w:rPr>
          <w:rFonts w:hint="eastAsia" w:ascii="Times New Roman" w:hAnsi="Times New Roman" w:eastAsia="宋体" w:cs="宋体"/>
          <w:color w:val="auto"/>
          <w:sz w:val="24"/>
          <w:szCs w:val="24"/>
          <w:highlight w:val="none"/>
        </w:rPr>
        <w:t xml:space="preserve">技术部分</w:t>
      </w:r>
      <w:r>
        <w:rPr>
          <w:rFonts w:hint="eastAsia" w:cs="宋体"/>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宋体"/>
          <w:color w:val="auto"/>
          <w:sz w:val="24"/>
          <w:szCs w:val="24"/>
          <w:highlight w:val="none"/>
        </w:rPr>
        <w:t xml:space="preserve">分，</w:t>
      </w:r>
      <w:r>
        <w:rPr>
          <w:rFonts w:hint="eastAsia" w:ascii="Times New Roman" w:hAnsi="Times New Roman" w:eastAsia="宋体" w:cs="Times New Roman"/>
          <w:color w:val="auto"/>
          <w:sz w:val="24"/>
          <w:szCs w:val="24"/>
          <w:highlight w:val="none"/>
          <w:lang w:eastAsia="zh-CN"/>
        </w:rPr>
        <w:t xml:space="preserve">价格</w:t>
      </w:r>
      <w:r>
        <w:rPr>
          <w:rFonts w:hint="eastAsia" w:ascii="Times New Roman" w:hAnsi="Times New Roman" w:eastAsia="宋体" w:cs="Times New Roman"/>
          <w:color w:val="auto"/>
          <w:sz w:val="24"/>
          <w:szCs w:val="24"/>
          <w:highlight w:val="none"/>
        </w:rPr>
        <w:t xml:space="preserve">部分</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rPr>
        <w:t xml:space="preserve">分；</w:t>
      </w:r>
      <w:r>
        <w:rPr>
          <w:rFonts w:hint="eastAsia" w:ascii="Times New Roman" w:hAnsi="Times New Roman" w:eastAsia="宋体" w:cs="宋体"/>
          <w:color w:val="auto"/>
          <w:sz w:val="24"/>
          <w:szCs w:val="24"/>
          <w:highlight w:val="none"/>
        </w:rPr>
        <w:t xml:space="preserve">投标得分</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商务</w:t>
      </w:r>
      <w:r>
        <w:rPr>
          <w:rFonts w:hint="eastAsia" w:ascii="Times New Roman" w:hAnsi="Times New Roman" w:eastAsia="宋体" w:cs="宋体"/>
          <w:color w:val="auto"/>
          <w:sz w:val="24"/>
          <w:szCs w:val="24"/>
          <w:highlight w:val="none"/>
        </w:rPr>
        <w:t xml:space="preserve">技术部分得分+</w:t>
      </w:r>
      <w:r>
        <w:rPr>
          <w:rFonts w:hint="eastAsia" w:ascii="Times New Roman" w:hAnsi="Times New Roman" w:eastAsia="宋体"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49" w:name="_Toc474229428"/>
      <w:r/>
      <w:bookmarkEnd w:id="749"/>
      <w:r/>
      <w:bookmarkStart w:id="750" w:name="_Toc184635088"/>
      <w:r/>
      <w:bookmarkEnd w:id="750"/>
      <w:r/>
      <w:bookmarkStart w:id="751" w:name="_Toc12009"/>
      <w:r/>
      <w:bookmarkEnd w:id="751"/>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0分）</w:t>
      </w:r>
      <w:r/>
    </w:p>
    <w:tbl>
      <w:tblPr>
        <w:tblStyle w:val="918"/>
        <w:tblpPr w:horzAnchor="page" w:tblpX="1660" w:vertAnchor="text" w:tblpY="491" w:leftFromText="180" w:topFromText="0" w:rightFromText="180" w:bottomFromText="0"/>
        <w:tblW w:w="8921" w:type="dxa"/>
        <w:tblInd w:w="0" w:type="dxa"/>
        <w:tblLayout w:type="fixed"/>
        <w:tblCellMar>
          <w:left w:w="108" w:type="dxa"/>
          <w:top w:w="0" w:type="dxa"/>
          <w:right w:w="108" w:type="dxa"/>
          <w:bottom w:w="0" w:type="dxa"/>
        </w:tblCellMar>
        <w:tblLook w:val="04A0" w:firstRow="1" w:lastRow="0" w:firstColumn="1" w:lastColumn="0" w:noHBand="0" w:noVBand="1"/>
      </w:tblPr>
      <w:tblGrid>
        <w:gridCol w:w="921"/>
        <w:gridCol w:w="2200"/>
        <w:gridCol w:w="5800"/>
      </w:tblGrid>
      <w:tr>
        <w:trPr>
          <w:trHeight w:val="492"/>
        </w:trPr>
        <w:tc>
          <w:tcPr>
            <w:tcBorders>
              <w:top w:val="single" w:color="auto" w:sz="6" w:space="0"/>
              <w:left w:val="single" w:color="auto" w:sz="6" w:space="0"/>
              <w:bottom w:val="single" w:color="auto" w:sz="4" w:space="0"/>
              <w:right w:val="single" w:color="auto" w:sz="6" w:space="0"/>
            </w:tcBorders>
            <w:tcW w:w="9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Borders>
              <w:top w:val="single" w:color="auto" w:sz="6" w:space="0"/>
              <w:left w:val="single" w:color="auto" w:sz="6" w:space="0"/>
              <w:bottom w:val="single" w:color="auto" w:sz="4" w:space="0"/>
              <w:right w:val="single" w:color="auto" w:sz="6" w:space="0"/>
            </w:tcBorders>
            <w:tcW w:w="2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8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rHeight w:val="497"/>
        </w:trPr>
        <w:tc>
          <w:tcPr>
            <w:tcBorders>
              <w:top w:val="single" w:color="auto" w:sz="4" w:space="0"/>
              <w:left w:val="single" w:color="auto" w:sz="4" w:space="0"/>
              <w:bottom w:val="single" w:color="auto" w:sz="4" w:space="0"/>
              <w:right w:val="single" w:color="auto" w:sz="4" w:space="0"/>
            </w:tcBorders>
            <w:tcW w:w="92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一、施工组织设计方案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内容完整性和编制水平</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施工组织设计主要内容具有完整性，符合招标文件要求</w:t>
            </w:r>
            <w:r/>
          </w:p>
        </w:tc>
      </w:tr>
      <w:tr>
        <w:trPr>
          <w:trHeight w:val="430"/>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施工图平面规划</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对施工现场平面布置和临时设施、临时道路布置等内容进行评分</w:t>
            </w:r>
            <w:r/>
          </w:p>
        </w:tc>
      </w:tr>
      <w:tr>
        <w:trPr>
          <w:trHeight w:val="463"/>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施工方案与技术措施</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对执行计划、组织实施方案、控制措施、收尾等内容进行评分</w:t>
            </w:r>
            <w:r/>
          </w:p>
        </w:tc>
      </w:tr>
      <w:tr>
        <w:trPr>
          <w:trHeight w:val="470"/>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施工重点难点解决方案</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关键施工技术、工艺及工程项目实施重点、难点、解决方案</w:t>
            </w:r>
            <w:r/>
          </w:p>
        </w:tc>
      </w:tr>
      <w:tr>
        <w:trPr>
          <w:trHeight w:val="485"/>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工程进度计划与措施</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进度安排具体、合理、可行，解决措施先进、合理有效、完全满足项目要求</w:t>
            </w:r>
            <w:r/>
          </w:p>
        </w:tc>
      </w:tr>
      <w:tr>
        <w:trPr>
          <w:trHeight w:val="570"/>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质量管理体系与措施</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keepLines w:val="0"/>
              <w:keepNext w:val="0"/>
              <w:pageBreakBefore w:val="0"/>
              <w:spacing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对整个项目质量管理有具体的保障制度和措施，</w:t>
            </w:r>
            <w:r>
              <w:rPr>
                <w:rFonts w:hint="eastAsia" w:ascii="宋体" w:hAnsi="宋体" w:eastAsia="宋体" w:cs="宋体"/>
                <w:color w:val="auto"/>
                <w:sz w:val="24"/>
                <w:szCs w:val="24"/>
                <w:highlight w:val="none"/>
                <w:lang w:val="en-US" w:eastAsia="zh-CN"/>
              </w:rPr>
              <w:t xml:space="preserve">对路灯质量保证措施，</w:t>
            </w:r>
            <w:r>
              <w:rPr>
                <w:rFonts w:hint="eastAsia" w:ascii="宋体" w:hAnsi="宋体" w:eastAsia="宋体" w:cs="宋体"/>
                <w:color w:val="auto"/>
                <w:sz w:val="24"/>
                <w:szCs w:val="24"/>
                <w:highlight w:val="none"/>
              </w:rPr>
              <w:t xml:space="preserve">有明确的内部质量管理措施，明确了投标人向招标人提供的各项服务</w:t>
            </w:r>
            <w:r/>
          </w:p>
        </w:tc>
      </w:tr>
      <w:tr>
        <w:trPr>
          <w:trHeight w:val="570"/>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确保报价完成工程建设的技术和管理措施</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技术方案合理、完善、实用性强、有针对性，对本项目的的概况理解较深、工作方案切实可行</w:t>
            </w:r>
            <w:r/>
          </w:p>
        </w:tc>
      </w:tr>
      <w:tr>
        <w:trPr>
          <w:trHeight w:val="459"/>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安全生产体系与措施</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安全生产管理体系及保证措施合理详细</w:t>
            </w:r>
            <w:r/>
          </w:p>
        </w:tc>
      </w:tr>
      <w:tr>
        <w:trPr>
          <w:trHeight w:val="742"/>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劳动力、机械设备和材料投入计划方案</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供应商提供劳动力、机械设备和材料投入计划方案，含具体配置内容及要求</w:t>
            </w:r>
            <w:r/>
          </w:p>
        </w:tc>
      </w:tr>
      <w:tr>
        <w:trPr>
          <w:trHeight w:val="720"/>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满足项目需求的采购管理方案</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对采购的工作程序、采购执行计划、采买、催交与校验、运输与交付、采购变更管理、仓储管理等内容进行评分</w:t>
            </w:r>
            <w:r/>
          </w:p>
        </w:tc>
      </w:tr>
      <w:tr>
        <w:trPr>
          <w:trHeight w:val="713"/>
        </w:trPr>
        <w:tc>
          <w:tcPr>
            <w:tcBorders>
              <w:top w:val="single" w:color="auto" w:sz="4" w:space="0"/>
              <w:left w:val="single" w:color="auto" w:sz="4" w:space="0"/>
              <w:bottom w:val="single" w:color="auto" w:sz="4" w:space="0"/>
              <w:right w:val="single" w:color="auto" w:sz="4" w:space="0"/>
            </w:tcBorders>
            <w:tcW w:w="921" w:type="dxa"/>
            <w:vAlign w:val="top"/>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以上每个单项中方案完全满足项目需求的得</w:t>
            </w:r>
            <w:r>
              <w:rPr>
                <w:rFonts w:hint="eastAsia" w:ascii="宋体" w:hAnsi="宋体" w:eastAsia="宋体" w:cs="宋体"/>
                <w:b/>
                <w:bCs/>
                <w:color w:val="auto"/>
                <w:sz w:val="24"/>
                <w:szCs w:val="24"/>
                <w:highlight w:val="none"/>
                <w:lang w:val="en-US" w:eastAsia="zh-CN" w:bidi="ar"/>
              </w:rPr>
              <w:t xml:space="preserve">5</w:t>
            </w:r>
            <w:r>
              <w:rPr>
                <w:rFonts w:hint="eastAsia" w:ascii="宋体" w:hAnsi="宋体" w:eastAsia="宋体" w:cs="宋体"/>
                <w:b/>
                <w:bCs/>
                <w:color w:val="auto"/>
                <w:sz w:val="24"/>
                <w:szCs w:val="24"/>
                <w:highlight w:val="none"/>
                <w:lang w:bidi="ar"/>
              </w:rPr>
              <w:t xml:space="preserve">分，部分满足项目需求的得3分，不合理得</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bidi="ar"/>
              </w:rPr>
              <w:t xml:space="preserve">分，不提供不得分。</w:t>
            </w:r>
            <w:r/>
          </w:p>
        </w:tc>
      </w:tr>
      <w:tr>
        <w:trPr>
          <w:trHeight w:val="1679"/>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二、售后服务（17分）</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服务及承诺</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能确保在质保期内接到用户通知后及时响应到达采购人指定地点处理，2小时以内到达的得17分，4小时以内到达的得9分，6小时以内到达的得6分，8小时内到达的得2分，超过8小时后到达的不得分。（注：提供相关证明材料，材料不合理、不完整不得分）</w:t>
            </w:r>
            <w:r/>
          </w:p>
        </w:tc>
      </w:tr>
      <w:tr>
        <w:trPr>
          <w:trHeight w:val="2838"/>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三、项目主要人员配备（7分）</w:t>
            </w:r>
            <w:r/>
          </w:p>
        </w:tc>
        <w:tc>
          <w:tcPr>
            <w:tcBorders>
              <w:top w:val="single" w:color="auto" w:sz="4" w:space="0"/>
              <w:left w:val="single" w:color="auto" w:sz="4" w:space="0"/>
              <w:right w:val="single" w:color="auto" w:sz="4" w:space="0"/>
            </w:tcBorders>
            <w:tcW w:w="220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项目部关键岗位人员</w:t>
            </w:r>
            <w:r>
              <w:rPr>
                <w:rFonts w:hint="eastAsia" w:ascii="宋体" w:hAnsi="宋体" w:eastAsia="宋体" w:cs="宋体"/>
                <w:color w:val="auto"/>
                <w:sz w:val="24"/>
                <w:szCs w:val="24"/>
                <w:highlight w:val="none"/>
                <w:lang w:val="en-US" w:eastAsia="zh-CN"/>
              </w:rPr>
              <w:t xml:space="preserve">配备合理，项目经理、施工员、质检员、安全员、资料员、材料员和预算员须到岗就位，各尽其责，提供以上施工</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部</w:t>
            </w:r>
            <w:r>
              <w:rPr>
                <w:rFonts w:hint="eastAsia" w:ascii="宋体" w:hAnsi="宋体" w:eastAsia="宋体" w:cs="宋体"/>
                <w:color w:val="auto"/>
                <w:sz w:val="24"/>
                <w:szCs w:val="24"/>
                <w:highlight w:val="none"/>
                <w:lang w:eastAsia="zh-CN"/>
              </w:rPr>
              <w:t xml:space="preserve">组成人员一览表。</w:t>
            </w:r>
            <w:r/>
          </w:p>
        </w:tc>
        <w:tc>
          <w:tcPr>
            <w:tcBorders>
              <w:top w:val="single" w:color="auto" w:sz="4" w:space="0"/>
              <w:left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拟派的技术负责人具有中级及以上职称，且具有有效的安全生产考核合格证书的得2分。</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4、投标人拟派施工现场专职安全生产管理人员，具有专职安全生产管理人员C类证书，其它岗位人员施工员、质量员、资料员、材料员提供有效的岗位证书，全部提供得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分，提供不全的少1个扣1分，扣完成为止。（</w:t>
            </w:r>
            <w:r>
              <w:rPr>
                <w:rFonts w:hint="eastAsia" w:ascii="宋体" w:hAnsi="宋体" w:eastAsia="宋体" w:cs="宋体"/>
                <w:b/>
                <w:bCs/>
                <w:color w:val="auto"/>
                <w:sz w:val="24"/>
                <w:szCs w:val="24"/>
                <w:highlight w:val="none"/>
                <w:lang w:val="en-US" w:eastAsia="zh-CN"/>
              </w:rPr>
              <w:t xml:space="preserve">注：以上所有人员须为企业在职人员，提供人员相关证书及企业为其缴纳的近3个月的社保证明为佐证材料并加盖供应商公章或CA电子签章。）</w:t>
            </w:r>
            <w:r/>
          </w:p>
        </w:tc>
      </w:tr>
      <w:tr>
        <w:trPr>
          <w:trHeight w:val="1165"/>
        </w:trPr>
        <w:tc>
          <w:tcPr>
            <w:gridSpan w:val="2"/>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日以来（时间以竣工验收日期为准）</w:t>
            </w:r>
            <w:r>
              <w:rPr>
                <w:rFonts w:hint="eastAsia" w:ascii="宋体" w:hAnsi="宋体" w:eastAsia="宋体" w:cs="宋体"/>
                <w:color w:val="auto"/>
                <w:sz w:val="24"/>
                <w:szCs w:val="24"/>
                <w:highlight w:val="none"/>
              </w:rPr>
              <w:t xml:space="preserve">完成过类似项目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项目中须含太阳能路灯或路灯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w:t>
            </w:r>
            <w:r>
              <w:rPr>
                <w:rFonts w:hint="eastAsia" w:ascii="宋体" w:hAnsi="宋体" w:eastAsia="宋体" w:cs="宋体"/>
                <w:b/>
                <w:bCs/>
                <w:color w:val="auto"/>
                <w:sz w:val="24"/>
                <w:szCs w:val="24"/>
                <w:highlight w:val="none"/>
                <w:lang w:val="en-US" w:eastAsia="zh-CN"/>
              </w:rPr>
              <w:t xml:space="preserve">同时</w:t>
            </w:r>
            <w:r>
              <w:rPr>
                <w:rFonts w:hint="eastAsia" w:ascii="宋体" w:hAnsi="宋体" w:eastAsia="宋体" w:cs="宋体"/>
                <w:b/>
                <w:bCs/>
                <w:color w:val="auto"/>
                <w:sz w:val="24"/>
                <w:szCs w:val="24"/>
                <w:highlight w:val="none"/>
              </w:rPr>
              <w:t xml:space="preserve">提供中标通知书、施工合同和竣工验收</w:t>
            </w:r>
            <w:r>
              <w:rPr>
                <w:rFonts w:hint="eastAsia" w:ascii="宋体" w:hAnsi="宋体" w:eastAsia="宋体" w:cs="宋体"/>
                <w:b/>
                <w:bCs/>
                <w:color w:val="auto"/>
                <w:sz w:val="24"/>
                <w:szCs w:val="24"/>
                <w:highlight w:val="none"/>
                <w:lang w:val="en-US" w:eastAsia="zh-CN"/>
              </w:rPr>
              <w:t xml:space="preserve">合格</w:t>
            </w:r>
            <w:r>
              <w:rPr>
                <w:rFonts w:hint="eastAsia" w:ascii="宋体" w:hAnsi="宋体" w:eastAsia="宋体" w:cs="宋体"/>
                <w:b/>
                <w:bCs/>
                <w:color w:val="auto"/>
                <w:sz w:val="24"/>
                <w:szCs w:val="24"/>
                <w:highlight w:val="none"/>
              </w:rPr>
              <w:t xml:space="preserve">证明，</w:t>
            </w:r>
            <w:r>
              <w:rPr>
                <w:rFonts w:hint="eastAsia" w:ascii="宋体" w:hAnsi="宋体" w:eastAsia="宋体" w:cs="宋体"/>
                <w:b/>
                <w:bCs/>
                <w:color w:val="auto"/>
                <w:sz w:val="24"/>
                <w:szCs w:val="24"/>
                <w:highlight w:val="none"/>
                <w:lang w:val="zh-TW"/>
              </w:rPr>
              <w:t xml:space="preserve">缺一不可</w:t>
            </w:r>
            <w:r>
              <w:rPr>
                <w:rFonts w:hint="eastAsia" w:ascii="宋体" w:hAnsi="宋体" w:eastAsia="宋体" w:cs="宋体"/>
                <w:b/>
                <w:bCs/>
                <w:color w:val="auto"/>
                <w:sz w:val="24"/>
                <w:szCs w:val="24"/>
                <w:highlight w:val="none"/>
                <w:lang w:val="zh-TW" w:eastAsia="zh-CN"/>
              </w:rPr>
              <w:t xml:space="preserve">。</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firstLine="0"/>
        <w:jc w:val="both"/>
        <w:pageBreakBefore w:val="0"/>
        <w:spacing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0分）</w:t>
      </w:r>
      <w:r/>
    </w:p>
    <w:tbl>
      <w:tblPr>
        <w:tblStyle w:val="918"/>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标得分</w:t>
            </w:r>
            <w:r>
              <w:rPr>
                <w:rFonts w:hint="eastAsia" w:ascii="宋体" w:hAnsi="宋体" w:eastAsia="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p>
        </w:tc>
        <w:tc>
          <w:tcPr>
            <w:tcW w:w="7800" w:type="dxa"/>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关于进一步落实优化政府采购营商环境相关要求的通知》（通财购〔2022〕4号）的规定，对经主管预算单位统筹后未预留份额专门面向中小企业采购的项目，以及预留份额项目中的非预留部分采购包，采购人、采购代理机构应在评审中对小微企业报价给予</w:t>
      </w:r>
      <w:r>
        <w:rPr>
          <w:rFonts w:hint="eastAsia" w:ascii="宋体" w:hAnsi="宋体" w:eastAsia="宋体" w:cs="宋体"/>
          <w:color w:val="auto"/>
          <w:sz w:val="24"/>
          <w:highlight w:val="none"/>
          <w:lang w:val="en-US"/>
        </w:rPr>
        <w:t xml:space="preserve">15</w:t>
      </w:r>
      <w:r>
        <w:rPr>
          <w:rFonts w:hint="eastAsia" w:ascii="宋体" w:hAnsi="宋体" w:eastAsia="宋体" w:cs="宋体"/>
          <w:color w:val="auto"/>
          <w:sz w:val="24"/>
          <w:highlight w:val="none"/>
        </w:rPr>
        <w:t xml:space="preserve">%（工程项目为5%）的优惠扣除。新冠疫情应急响应期间，对上述项目或采购包中的货物或服务项目，采购人、采购代理机构应当对小微企业报价给予1</w:t>
      </w:r>
      <w:r>
        <w:rPr>
          <w:rFonts w:hint="eastAsia" w:ascii="宋体" w:hAnsi="宋体" w:eastAsia="宋体" w:cs="宋体"/>
          <w:color w:val="auto"/>
          <w:sz w:val="24"/>
          <w:highlight w:val="none"/>
          <w:lang w:val="en-US"/>
        </w:rPr>
        <w:t xml:space="preserve">5</w:t>
      </w:r>
      <w:r>
        <w:rPr>
          <w:rFonts w:hint="eastAsia" w:ascii="宋体" w:hAnsi="宋体" w:eastAsia="宋体" w:cs="宋体"/>
          <w:color w:val="auto"/>
          <w:sz w:val="24"/>
          <w:highlight w:val="none"/>
        </w:rPr>
        <w:t xml:space="preserve">%（工程项目为5%）的价格扣除。</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ind w:left="0" w:firstLine="480"/>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注：本项目专门面向中小企业采购，不再执行价格评审优惠的扶持政策。</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情况，按照评审得分由高到低顺序推荐3名成交候选供应商，并编写评审报告。符合本磋商文件第二章第2</w:t>
      </w:r>
      <w:r>
        <w:rPr>
          <w:rFonts w:hint="eastAsia" w:ascii="宋体" w:hAnsi="宋体" w:eastAsia="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lang w:val="zh-CN"/>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成交供应商领取成交通知书时须提供肆份纸质版响应文件及壹份响应文件电子扫描件至代理机构处。</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黑体" w:hAnsi="Times New Roman" w:eastAsia="黑体"/>
          <w:bCs/>
          <w:color w:val="auto"/>
          <w:sz w:val="44"/>
          <w:szCs w:val="28"/>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w:t>
      </w:r>
      <w:bookmarkEnd w:id="746"/>
      <w:r/>
      <w:bookmarkEnd w:id="747"/>
      <w:r/>
      <w:bookmarkEnd w:id="748"/>
      <w:r>
        <w:rPr>
          <w:rFonts w:hint="eastAsia" w:ascii="黑体" w:hAnsi="Times New Roman" w:eastAsia="黑体"/>
          <w:bCs/>
          <w:color w:val="auto"/>
          <w:sz w:val="44"/>
          <w:szCs w:val="28"/>
          <w:highlight w:val="none"/>
        </w:rPr>
        <w:t xml:space="preserve">响应文件格式 </w:t>
      </w:r>
      <w:r/>
    </w:p>
    <w:p>
      <w:pPr>
        <w:jc w:val="center"/>
        <w:rPr>
          <w:rFonts w:hint="eastAsia" w:ascii="宋体" w:hAnsi="宋体"/>
          <w:b/>
          <w:color w:val="auto"/>
          <w:sz w:val="72"/>
          <w:szCs w:val="21"/>
          <w:highlight w:val="none"/>
        </w:rPr>
      </w:pPr>
      <w:r/>
      <w:bookmarkStart w:id="752" w:name="_Hlt26671244"/>
      <w:r/>
      <w:bookmarkEnd w:id="752"/>
      <w:r/>
      <w:bookmarkStart w:id="753" w:name="_Hlt26955039"/>
      <w:r/>
      <w:bookmarkEnd w:id="753"/>
      <w:r/>
      <w:bookmarkStart w:id="754" w:name="_Toc49090576"/>
      <w:r/>
      <w:bookmarkStart w:id="755" w:name="_Toc120614282"/>
      <w:r/>
      <w:bookmarkStart w:id="756"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1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1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bookmarkEnd w:id="159"/>
      <w:r/>
      <w:bookmarkEnd w:id="160"/>
      <w:r/>
      <w:bookmarkEnd w:id="754"/>
      <w:r/>
      <w:bookmarkEnd w:id="755"/>
      <w:r/>
      <w:bookmarkEnd w:id="756"/>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1"/>
          <w:highlight w:val="none"/>
          <w:lang w:val="zh-CN"/>
        </w:rPr>
        <w:t xml:space="preserve">1、磋商报价表</w:t>
      </w:r>
      <w:r/>
    </w:p>
    <w:p>
      <w:pPr>
        <w:keepLines w:val="0"/>
        <w:keepNext w:val="0"/>
        <w:pageBreakBefore w:val="0"/>
        <w:spacing w:line="360" w:lineRule="auto"/>
        <w:widowControl w:val="off"/>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一、资格审查</w:t>
      </w:r>
      <w:r>
        <w:rPr>
          <w:rFonts w:hint="eastAsia" w:ascii="宋体" w:hAnsi="宋体" w:cs="宋体"/>
          <w:b/>
          <w:bCs/>
          <w:color w:val="auto"/>
          <w:sz w:val="24"/>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（4）法人或者其他组织的营业执照；</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Cs/>
          <w:color w:val="auto"/>
          <w:sz w:val="24"/>
          <w:highlight w:val="none"/>
          <w:lang w:bidi="ar"/>
        </w:rPr>
        <w:t xml:space="preserve">企业资质证书及安全生产许可证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Cs/>
          <w:color w:val="auto"/>
          <w:sz w:val="24"/>
          <w:highlight w:val="none"/>
          <w:lang w:bidi="ar"/>
        </w:rPr>
        <w:t xml:space="preserve">拟派项目负责人</w:t>
      </w:r>
      <w:r>
        <w:rPr>
          <w:rFonts w:hint="eastAsia" w:ascii="Times New Roman" w:hAnsi="Times New Roman" w:eastAsia="宋体" w:cs="Times New Roman"/>
          <w:color w:val="auto"/>
          <w:sz w:val="24"/>
          <w:szCs w:val="24"/>
          <w:highlight w:val="none"/>
        </w:rPr>
        <w:t xml:space="preserve">身份证复印件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联系号码（须本人手机）、</w:t>
      </w:r>
      <w:r>
        <w:rPr>
          <w:rFonts w:hint="eastAsia" w:ascii="宋体" w:hAnsi="宋体" w:cs="宋体"/>
          <w:bCs/>
          <w:color w:val="auto"/>
          <w:sz w:val="24"/>
          <w:highlight w:val="none"/>
          <w:lang w:bidi="ar"/>
        </w:rPr>
        <w:t xml:space="preserve">资格证书及安全B证</w:t>
      </w:r>
      <w:r>
        <w:rPr>
          <w:rFonts w:hint="eastAsia" w:ascii="宋体" w:hAnsi="宋体" w:eastAsia="宋体" w:cs="宋体"/>
          <w:b w:val="0"/>
          <w:bCs/>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zh-CN"/>
        </w:rPr>
        <w:t xml:space="preserve">拟派项目负责人无在建</w:t>
      </w:r>
      <w:r>
        <w:rPr>
          <w:rFonts w:hint="eastAsia" w:ascii="Times New Roman" w:hAnsi="Times New Roman" w:eastAsia="宋体" w:cs="Times New Roman"/>
          <w:color w:val="auto"/>
          <w:sz w:val="24"/>
          <w:szCs w:val="24"/>
          <w:highlight w:val="none"/>
          <w:lang w:val="en-US" w:eastAsia="zh-CN"/>
        </w:rPr>
        <w:t xml:space="preserve">项目及按到现场的时间要求全面</w:t>
      </w:r>
      <w:r>
        <w:rPr>
          <w:rFonts w:hint="eastAsia" w:ascii="Times New Roman" w:hAnsi="Times New Roman" w:eastAsia="宋体" w:cs="Times New Roman"/>
          <w:color w:val="auto"/>
          <w:sz w:val="24"/>
          <w:szCs w:val="24"/>
          <w:highlight w:val="none"/>
        </w:rPr>
        <w:t xml:space="preserve">负责本工程项目施工全过程</w:t>
      </w:r>
      <w:r>
        <w:rPr>
          <w:rFonts w:hint="eastAsia" w:ascii="Times New Roman" w:hAnsi="Times New Roman" w:eastAsia="宋体" w:cs="Times New Roman"/>
          <w:color w:val="auto"/>
          <w:sz w:val="24"/>
          <w:szCs w:val="24"/>
          <w:highlight w:val="none"/>
          <w:lang w:val="en-US" w:eastAsia="zh-CN"/>
        </w:rPr>
        <w:t xml:space="preserve">中</w:t>
      </w:r>
      <w:r>
        <w:rPr>
          <w:rFonts w:hint="eastAsia" w:ascii="Times New Roman" w:hAnsi="Times New Roman" w:eastAsia="宋体" w:cs="Times New Roman"/>
          <w:color w:val="auto"/>
          <w:sz w:val="24"/>
          <w:szCs w:val="24"/>
          <w:highlight w:val="none"/>
        </w:rPr>
        <w:t xml:space="preserve">管理</w:t>
      </w:r>
      <w:r>
        <w:rPr>
          <w:rFonts w:hint="eastAsia" w:ascii="Times New Roman" w:hAnsi="Times New Roman" w:eastAsia="宋体" w:cs="Times New Roman"/>
          <w:color w:val="auto"/>
          <w:sz w:val="24"/>
          <w:szCs w:val="24"/>
          <w:highlight w:val="none"/>
          <w:lang w:val="zh-CN"/>
        </w:rPr>
        <w:t xml:space="preserve">承诺书</w:t>
      </w:r>
      <w:r>
        <w:rPr>
          <w:rFonts w:hint="eastAsia" w:ascii="宋体" w:hAnsi="宋体" w:cs="宋体"/>
          <w:bCs/>
          <w:color w:val="auto"/>
          <w:sz w:val="24"/>
          <w:highlight w:val="none"/>
          <w:lang w:bidi="ar"/>
        </w:rPr>
        <w:t xml:space="preserve">（详见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Cs/>
          <w:color w:val="auto"/>
          <w:sz w:val="24"/>
          <w:highlight w:val="none"/>
          <w:lang w:bidi="ar"/>
        </w:rPr>
        <w:t xml:space="preserve">拟派授权委托人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拟派</w:t>
      </w:r>
      <w:r>
        <w:rPr>
          <w:rFonts w:hint="eastAsia" w:ascii="宋体" w:hAnsi="宋体" w:cs="宋体"/>
          <w:bCs/>
          <w:color w:val="auto"/>
          <w:sz w:val="24"/>
          <w:highlight w:val="none"/>
          <w:lang w:bidi="ar"/>
        </w:rPr>
        <w:t xml:space="preserve">项目负责人和企业签订的有效劳动合同，投标企业所在地社保机构出具的由企业为授权委托人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拟派项目负责人缴纳的</w:t>
      </w:r>
      <w:r>
        <w:rPr>
          <w:rFonts w:hint="eastAsia" w:ascii="宋体" w:hAnsi="宋体" w:cs="宋体"/>
          <w:bCs/>
          <w:color w:val="auto"/>
          <w:sz w:val="24"/>
          <w:highlight w:val="none"/>
        </w:rPr>
        <w:t xml:space="preserve">投标截止时间前三个月（不含投标截止时间当月）中至少一个月的养老保险缴纳证明材料</w:t>
      </w:r>
      <w:r>
        <w:rPr>
          <w:rFonts w:hint="eastAsia" w:ascii="宋体" w:hAnsi="宋体" w:eastAsia="宋体" w:cs="宋体"/>
          <w:b w:val="0"/>
          <w:bCs/>
          <w:color w:val="auto"/>
          <w:sz w:val="24"/>
          <w:szCs w:val="24"/>
          <w:highlight w:val="none"/>
          <w:lang w:val="en-US" w:eastAsia="zh-CN"/>
        </w:rPr>
        <w:t xml:space="preserve">；（注 ：委托代理人为法定代表人的，无需提供养老保险缴费证明）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（8）供应商提供</w:t>
      </w:r>
      <w:r>
        <w:rPr>
          <w:rFonts w:hint="eastAsia" w:ascii="宋体" w:hAnsi="宋体" w:cs="宋体"/>
          <w:bCs/>
          <w:color w:val="auto"/>
          <w:sz w:val="24"/>
          <w:highlight w:val="none"/>
          <w:lang w:val="en-US" w:eastAsia="zh-CN" w:bidi="ar"/>
        </w:rPr>
        <w:t xml:space="preserve">2023年度或2024年度</w:t>
      </w:r>
      <w:r>
        <w:rPr>
          <w:rFonts w:hint="eastAsia" w:ascii="宋体" w:hAnsi="宋体" w:cs="宋体"/>
          <w:bCs/>
          <w:color w:val="auto"/>
          <w:sz w:val="24"/>
          <w:highlight w:val="none"/>
          <w:lang w:eastAsia="zh-CN" w:bidi="ar"/>
        </w:rPr>
        <w:t xml:space="preserve">经审计的财务报</w:t>
      </w:r>
      <w:r>
        <w:rPr>
          <w:rFonts w:hint="eastAsia" w:ascii="宋体" w:hAnsi="宋体" w:cs="宋体"/>
          <w:bCs/>
          <w:color w:val="auto"/>
          <w:sz w:val="24"/>
          <w:highlight w:val="none"/>
          <w:lang w:val="en-US" w:eastAsia="zh-CN" w:bidi="ar"/>
        </w:rPr>
        <w:t xml:space="preserve">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有依法缴纳税收和社会保障资金的良好记录：</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依法缴纳近一年内任意一个月税收的相关凭证的复印件，及</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依法缴纳近一年内任意一个月社会保险的相关凭证（社会保险的凭据（专用收据或社会保险缴纳清单）），依法免税或不需要缴纳社会保障资金的</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（11）参加政府采购活动前</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（3）残疾人福利性单位声明函（如符合残疾人福利性单位的需提供）；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供应商情况一览表；（格式见附件）；</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认为其他必要的材料</w:t>
      </w:r>
      <w:r>
        <w:rPr>
          <w:rFonts w:hint="eastAsia" w:ascii="宋体" w:hAnsi="宋体" w:cs="宋体"/>
          <w:b w:val="0"/>
          <w:bCs/>
          <w:color w:val="auto"/>
          <w:sz w:val="24"/>
          <w:szCs w:val="24"/>
          <w:highlight w:val="none"/>
          <w:lang w:val="en-US" w:eastAsia="zh-CN"/>
        </w:rPr>
        <w:t xml:space="preserve">。</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
          <w:bCs/>
          <w:color w:val="auto"/>
          <w:sz w:val="24"/>
          <w:highlight w:val="none"/>
          <w:lang w:val="en-US" w:eastAsia="zh-CN"/>
        </w:rPr>
        <w:t xml:space="preserve">二、</w:t>
      </w:r>
      <w:r>
        <w:rPr>
          <w:rFonts w:hint="eastAsia" w:ascii="宋体" w:hAnsi="宋体" w:cs="宋体"/>
          <w:bCs/>
          <w:color w:val="auto"/>
          <w:sz w:val="24"/>
          <w:highlight w:val="none"/>
          <w:lang w:val="zh-CN"/>
        </w:rPr>
        <w:t xml:space="preserve">符合性条件材料</w:t>
      </w:r>
      <w:r/>
    </w:p>
    <w:p>
      <w:pPr>
        <w:ind w:firstLine="480"/>
        <w:keepLines w:val="0"/>
        <w:keepNext w:val="0"/>
        <w:pageBreakBefore w:val="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无</w:t>
      </w:r>
      <w:r/>
    </w:p>
    <w:p>
      <w:pPr>
        <w:keepLines w:val="0"/>
        <w:keepNext w:val="0"/>
        <w:pageBreakBefore w:val="0"/>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val="zh-CN"/>
        </w:rPr>
        <w:t xml:space="preserve">、商务</w:t>
      </w:r>
      <w:r>
        <w:rPr>
          <w:rFonts w:hint="eastAsia" w:ascii="宋体" w:hAnsi="宋体" w:cs="宋体"/>
          <w:b/>
          <w:bCs/>
          <w:color w:val="auto"/>
          <w:sz w:val="24"/>
          <w:highlight w:val="none"/>
          <w:lang w:val="en-US" w:eastAsia="zh-CN"/>
        </w:rPr>
        <w:t xml:space="preserve">技术文件</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.商务技术评分标准中须提供的相关得分佐证材料；</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val="zh-CN"/>
        </w:rPr>
        <w:t xml:space="preserve">.供应商认为需要提交的其他商务技术材料。</w:t>
      </w:r>
      <w:r/>
    </w:p>
    <w:p>
      <w:pPr>
        <w:keepLines w:val="0"/>
        <w:keepNext w:val="0"/>
        <w:pageBreakBefore w:val="0"/>
        <w:spacing w:line="360" w:lineRule="auto"/>
        <w:rPr>
          <w:rFonts w:hint="eastAsia" w:ascii="宋体" w:hAnsi="宋体" w:eastAsia="宋体" w:cs="宋体"/>
          <w:b/>
          <w:bCs/>
          <w:color w:val="auto"/>
          <w:sz w:val="24"/>
          <w:highlight w:val="none"/>
          <w:lang w:val="zh-CN" w:eastAsia="zh-CN"/>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val="zh-CN"/>
        </w:rPr>
        <w:t xml:space="preserve">、价格</w:t>
      </w:r>
      <w:r>
        <w:rPr>
          <w:rFonts w:hint="eastAsia" w:ascii="宋体" w:hAnsi="宋体" w:cs="宋体"/>
          <w:b/>
          <w:bCs/>
          <w:color w:val="auto"/>
          <w:sz w:val="24"/>
          <w:highlight w:val="none"/>
          <w:lang w:val="en-US" w:eastAsia="zh-CN"/>
        </w:rPr>
        <w:t xml:space="preserve">标文件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lang w:val="en-US" w:eastAsia="zh-CN"/>
        </w:rPr>
        <w:t xml:space="preserve">磋商报价表</w:t>
      </w:r>
      <w:r>
        <w:rPr>
          <w:rFonts w:hint="eastAsia" w:ascii="宋体" w:hAnsi="宋体" w:eastAsia="宋体" w:cs="宋体"/>
          <w:bCs/>
          <w:color w:val="auto"/>
          <w:sz w:val="24"/>
          <w:highlight w:val="none"/>
          <w:lang w:val="zh-CN"/>
        </w:rPr>
        <w:t xml:space="preserve">（格式见附件）；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2.投标函；</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.已标价的报价文件；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.计划投入的主要施工机械设备表、主要施工人员表。</w:t>
      </w:r>
      <w:r/>
    </w:p>
    <w:p>
      <w:pPr>
        <w:ind w:firstLine="643"/>
        <w:keepLines w:val="0"/>
        <w:keepNext w:val="0"/>
        <w:pageBreakBefore w:val="0"/>
        <w:spacing w:line="440" w:lineRule="exact"/>
        <w:rPr>
          <w:rFonts w:hint="eastAsia" w:ascii="宋体" w:hAnsi="宋体" w:eastAsia="宋体" w:cs="宋体"/>
          <w:color w:val="auto"/>
          <w:sz w:val="24"/>
          <w:szCs w:val="21"/>
          <w:highlight w:val="none"/>
          <w:u w:val="none"/>
        </w:rPr>
      </w:pPr>
      <w:r>
        <w:rPr>
          <w:rFonts w:hint="eastAsia" w:ascii="宋体" w:hAnsi="宋体" w:eastAsia="宋体" w:cs="Times New Roman"/>
          <w:b/>
          <w:bCs/>
          <w:color w:val="auto"/>
          <w:sz w:val="32"/>
          <w:szCs w:val="32"/>
          <w:highlight w:val="none"/>
          <w:lang w:val="zh-CN" w:eastAsia="zh-CN"/>
        </w:rPr>
        <w:t xml:space="preserve">　</w:t>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br w:type="page" w:clear="all"/>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t xml:space="preserve">格式附件如下：</w:t>
      </w:r>
      <w:r/>
    </w:p>
    <w:p>
      <w:pPr>
        <w:pStyle w:val="909"/>
        <w:jc w:val="center"/>
        <w:keepLines w:val="0"/>
        <w:keepNext w:val="0"/>
        <w:widowControl/>
        <w:rPr>
          <w:color w:val="auto"/>
          <w:highlight w:val="none"/>
        </w:rPr>
        <w:suppressLineNumbers w:val="0"/>
      </w:pPr>
      <w:r>
        <w:rPr>
          <w:rStyle w:val="943"/>
          <w:rFonts w:ascii="Times New Roman" w:hAnsi="Times New Roman" w:eastAsia="宋体" w:cs="Times New Roman"/>
          <w:color w:val="auto"/>
          <w:sz w:val="21"/>
          <w:highlight w:val="none"/>
        </w:rPr>
        <w:t xml:space="preserve">磋商报价表</w:t>
      </w:r>
      <w:r/>
    </w:p>
    <w:p>
      <w:pPr>
        <w:pStyle w:val="939"/>
        <w:keepLines w:val="0"/>
        <w:keepNext w:val="0"/>
        <w:widowControl/>
        <w:rPr>
          <w:color w:val="auto"/>
          <w:highlight w:val="none"/>
        </w:rPr>
        <w:suppressLineNumbers w:val="0"/>
      </w:pPr>
      <w:r>
        <w:rPr>
          <w:color w:val="auto"/>
          <w:highlight w:val="none"/>
        </w:rPr>
        <w:t xml:space="preserve">本次为首次报价                                  货币单位：人民币元</w:t>
      </w:r>
      <w:r/>
    </w:p>
    <w:p>
      <w:pPr>
        <w:pStyle w:val="939"/>
        <w:keepLines w:val="0"/>
        <w:keepNext w:val="0"/>
        <w:widowControl/>
        <w:rPr>
          <w:color w:val="auto"/>
          <w:highlight w:val="none"/>
        </w:rPr>
        <w:suppressLineNumbers w:val="0"/>
      </w:pPr>
      <w:r>
        <w:rPr>
          <w:color w:val="auto"/>
          <w:highlight w:val="none"/>
        </w:rPr>
        <w:t xml:space="preserve">项目编号：项目编号  </w:t>
      </w:r>
      <w:r/>
    </w:p>
    <w:tbl>
      <w:tblPr>
        <w:tblStyle w:val="91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939"/>
              <w:keepLines w:val="0"/>
              <w:keepNext w:val="0"/>
              <w:widowControl/>
              <w:rPr>
                <w:color w:val="auto"/>
                <w:highlight w:val="none"/>
              </w:rPr>
              <w:suppressLineNumbers w:val="0"/>
            </w:pPr>
            <w:r>
              <w:rPr>
                <w:color w:val="auto"/>
                <w:highlight w:val="none"/>
              </w:rPr>
              <w:t xml:space="preserve">金额大写 </w:t>
            </w:r>
            <w:r/>
          </w:p>
        </w:tc>
      </w:tr>
    </w:tbl>
    <w:p>
      <w:pPr>
        <w:pStyle w:val="939"/>
        <w:keepLines w:val="0"/>
        <w:keepNext w:val="0"/>
        <w:widowControl/>
        <w:rPr>
          <w:color w:val="auto"/>
          <w:highlight w:val="none"/>
        </w:rPr>
        <w:suppressLineNumbers w:val="0"/>
      </w:pPr>
      <w:r>
        <w:rPr>
          <w:color w:val="auto"/>
          <w:highlight w:val="none"/>
        </w:rPr>
        <w:t xml:space="preserve">报价说明：</w:t>
      </w:r>
      <w:r/>
    </w:p>
    <w:p>
      <w:pPr>
        <w:pStyle w:val="939"/>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39"/>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39"/>
        <w:keepLines w:val="0"/>
        <w:keepNext w:val="0"/>
        <w:widowControl/>
        <w:rPr>
          <w:color w:val="auto"/>
          <w:highlight w:val="none"/>
        </w:rPr>
        <w:suppressLineNumbers w:val="0"/>
      </w:pPr>
      <w:r>
        <w:rPr>
          <w:color w:val="auto"/>
          <w:highlight w:val="none"/>
        </w:rPr>
        <w:t xml:space="preserve">3、偏离说明：详见《偏离表》；</w:t>
      </w:r>
      <w:r/>
    </w:p>
    <w:p>
      <w:pPr>
        <w:pStyle w:val="939"/>
        <w:keepLines w:val="0"/>
        <w:keepNext w:val="0"/>
        <w:widowControl/>
        <w:rPr>
          <w:rFonts w:hint="eastAsia"/>
          <w:color w:val="auto"/>
          <w:highlight w:val="none"/>
        </w:rPr>
        <w:suppressLineNumbers w:val="0"/>
      </w:pPr>
      <w:r>
        <w:rPr>
          <w:color w:val="auto"/>
          <w:highlight w:val="none"/>
        </w:rPr>
        <w:t xml:space="preserve">4、</w:t>
      </w:r>
      <w:r>
        <w:rPr>
          <w:rFonts w:hint="eastAsia"/>
          <w:color w:val="auto"/>
          <w:highlight w:val="none"/>
        </w:rPr>
        <w:t xml:space="preserve">在</w:t>
      </w:r>
      <w:r>
        <w:rPr>
          <w:color w:val="auto"/>
          <w:highlight w:val="none"/>
        </w:rPr>
        <w:t xml:space="preserve">最后报价</w:t>
      </w:r>
      <w:r>
        <w:rPr>
          <w:rFonts w:hint="eastAsia"/>
          <w:color w:val="auto"/>
          <w:highlight w:val="none"/>
        </w:rPr>
        <w:t xml:space="preserve">报价环节，代理机构在苏采云系统发送</w:t>
      </w:r>
      <w:r>
        <w:rPr>
          <w:color w:val="auto"/>
          <w:highlight w:val="none"/>
        </w:rPr>
        <w:t xml:space="preserve">最后报价</w:t>
      </w:r>
      <w:r>
        <w:rPr>
          <w:rFonts w:hint="eastAsia"/>
          <w:color w:val="auto"/>
          <w:highlight w:val="none"/>
        </w:rPr>
        <w:t xml:space="preserve">通知后，所有的响应供应商须在</w:t>
      </w:r>
      <w:r>
        <w:rPr>
          <w:rFonts w:hint="eastAsia"/>
          <w:color w:val="auto"/>
          <w:highlight w:val="none"/>
          <w:lang w:val="en-US" w:eastAsia="zh-CN"/>
        </w:rPr>
        <w:t xml:space="preserve">2</w:t>
      </w:r>
      <w:r>
        <w:rPr>
          <w:rFonts w:hint="eastAsia"/>
          <w:color w:val="auto"/>
          <w:highlight w:val="none"/>
        </w:rPr>
        <w:t xml:space="preserve">0分钟内填写完成</w:t>
      </w:r>
      <w:r>
        <w:rPr>
          <w:color w:val="auto"/>
          <w:highlight w:val="none"/>
        </w:rPr>
        <w:t xml:space="preserve">最后</w:t>
      </w:r>
      <w:r>
        <w:rPr>
          <w:rFonts w:hint="eastAsia"/>
          <w:color w:val="auto"/>
          <w:highlight w:val="none"/>
        </w:rPr>
        <w:t xml:space="preserve">报价，并按苏采云系统要求提交</w:t>
      </w:r>
      <w:r>
        <w:rPr>
          <w:color w:val="auto"/>
          <w:highlight w:val="none"/>
        </w:rPr>
        <w:t xml:space="preserve">最后</w:t>
      </w:r>
      <w:r>
        <w:rPr>
          <w:rFonts w:hint="eastAsia"/>
          <w:color w:val="auto"/>
          <w:highlight w:val="none"/>
        </w:rPr>
        <w:t xml:space="preserve">报价表。</w:t>
      </w:r>
      <w:r/>
    </w:p>
    <w:p>
      <w:pPr>
        <w:pStyle w:val="939"/>
        <w:keepLines w:val="0"/>
        <w:keepNext w:val="0"/>
        <w:widowControl/>
        <w:rPr>
          <w:color w:val="auto"/>
          <w:highlight w:val="none"/>
        </w:rPr>
        <w:suppressLineNumbers w:val="0"/>
      </w:pPr>
      <w:r>
        <w:rPr>
          <w:rFonts w:hint="eastAsia"/>
          <w:color w:val="auto"/>
          <w:highlight w:val="none"/>
          <w:lang w:val="en-US" w:eastAsia="zh-CN"/>
        </w:rPr>
        <w:t xml:space="preserve">5、</w:t>
      </w:r>
      <w:r>
        <w:rPr>
          <w:color w:val="auto"/>
          <w:highlight w:val="none"/>
        </w:rPr>
        <w:t xml:space="preserve">如最后报价未列明单价，则最后所报各项单价计算方法为：（最后报价/最初报价）*各项最初报价的单价。</w:t>
      </w:r>
      <w:r/>
    </w:p>
    <w:p>
      <w:pPr>
        <w:pStyle w:val="939"/>
        <w:keepLines w:val="0"/>
        <w:keepNext w:val="0"/>
        <w:widowControl/>
        <w:rPr>
          <w:color w:val="auto"/>
          <w:highlight w:val="none"/>
        </w:rPr>
        <w:suppressLineNumbers w:val="0"/>
      </w:pPr>
      <w:r>
        <w:rPr>
          <w:color w:val="auto"/>
          <w:highlight w:val="none"/>
        </w:rPr>
        <w:t xml:space="preserve">响应单位（公章）：</w:t>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pStyle w:val="1210"/>
        <w:spacing w:line="360" w:lineRule="auto"/>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1210"/>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附件2</w:t>
      </w:r>
      <w:r/>
    </w:p>
    <w:p>
      <w:pPr>
        <w:pStyle w:val="1215"/>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1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8" o:spid="_x0000_s8" o:spt="202" type="#_x0000_t202" style="position:absolute;z-index:25166540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9" o:spid="_x0000_s9" o:spt="202" type="#_x0000_t202" style="position:absolute;z-index:25166540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pStyle w:val="1210"/>
        <w:rPr>
          <w:rFonts w:hint="eastAsia"/>
          <w:color w:val="auto"/>
          <w:highlight w:val="none"/>
          <w:lang w:val="zh-CN"/>
        </w:rPr>
      </w:pPr>
      <w:r>
        <w:rPr>
          <w:rFonts w:hint="eastAsia"/>
          <w:color w:val="auto"/>
          <w:highlight w:val="none"/>
          <w:lang w:val="zh-CN"/>
        </w:rPr>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1、本人手机号码：</w:t>
      </w:r>
      <w:r/>
    </w:p>
    <w:p>
      <w:pPr>
        <w:ind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2、法定代表人邮箱：</w:t>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代理人(被授权人):------</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11"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10" o:spid="_x0000_s10" o:spt="202" type="#_x0000_t202" style="position:absolute;z-index:251665408;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12" name="文本框 9"/>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11" o:spid="_x0000_s11" o:spt="202" type="#_x0000_t202" style="position:absolute;z-index:251665408;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rPr>
          <w:rFonts w:ascii="宋体" w:hAnsi="宋体" w:cs="宋体"/>
          <w:color w:val="auto"/>
          <w:sz w:val="24"/>
          <w:szCs w:val="24"/>
          <w:highlight w:val="none"/>
        </w:rPr>
      </w:pPr>
      <w:r>
        <w:rPr>
          <w:rFonts w:hint="eastAsia" w:ascii="宋体" w:hAnsi="宋体" w:eastAsia="宋体" w:cs="宋体"/>
          <w:color w:val="auto"/>
          <w:sz w:val="24"/>
          <w:highlight w:val="none"/>
          <w:lang w:val="zh-CN" w:eastAsia="zh-CN"/>
        </w:rPr>
        <w:br w:type="page" w:clear="all"/>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附件4</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有依法缴纳税收和社会保障资金的良好记录：</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依法缴纳近一年内任意一个月税收的相关凭证的复印件，及</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依法缴纳近一年内任意一个月社会保险的相关凭证（社会保险的凭据（专用收据或社会保险缴纳清单）），依法免税或不需要缴纳社会保障资金的</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2023年度或2024年度</w:t>
      </w:r>
      <w:r>
        <w:rPr>
          <w:rFonts w:hint="eastAsia" w:ascii="宋体" w:hAnsi="宋体" w:cs="宋体"/>
          <w:bCs/>
          <w:color w:val="auto"/>
          <w:sz w:val="24"/>
          <w:highlight w:val="none"/>
          <w:lang w:eastAsia="zh-CN" w:bidi="ar"/>
        </w:rPr>
        <w:t xml:space="preserve">经审计的财务报</w:t>
      </w:r>
      <w:r>
        <w:rPr>
          <w:rFonts w:hint="eastAsia" w:ascii="宋体" w:hAnsi="宋体" w:cs="宋体"/>
          <w:bCs/>
          <w:color w:val="auto"/>
          <w:sz w:val="24"/>
          <w:highlight w:val="none"/>
          <w:lang w:val="en-US" w:eastAsia="zh-CN" w:bidi="ar"/>
        </w:rPr>
        <w:t xml:space="preserve">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w:t>
      </w:r>
      <w:r/>
    </w:p>
    <w:p>
      <w:pPr>
        <w:contextualSpacing/>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br w:type="page" w:clear="all"/>
      </w:r>
      <w:r>
        <w:rPr>
          <w:rFonts w:hint="eastAsia" w:ascii="宋体" w:hAnsi="宋体" w:eastAsia="宋体" w:cs="宋体"/>
          <w:color w:val="auto"/>
          <w:sz w:val="24"/>
          <w:highlight w:val="none"/>
          <w:lang w:val="zh-CN" w:eastAsia="zh-CN"/>
        </w:rPr>
        <w:t xml:space="preserve">附件</w:t>
      </w:r>
      <w:r>
        <w:rPr>
          <w:rFonts w:hint="eastAsia" w:ascii="宋体" w:hAnsi="宋体" w:cs="宋体"/>
          <w:color w:val="auto"/>
          <w:sz w:val="24"/>
          <w:highlight w:val="none"/>
          <w:lang w:val="en-US" w:eastAsia="zh-CN"/>
        </w:rPr>
        <w:t xml:space="preserve">6</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w:t>
      </w:r>
      <w:r>
        <w:rPr>
          <w:rFonts w:hint="eastAsia" w:ascii="宋体" w:hAnsi="宋体" w:cs="Times New Roman"/>
          <w:b/>
          <w:color w:val="auto"/>
          <w:sz w:val="30"/>
          <w:szCs w:val="30"/>
          <w:highlight w:val="none"/>
          <w:lang w:val="en-US" w:eastAsia="zh-CN"/>
        </w:rPr>
        <w:t xml:space="preserve">3</w:t>
      </w:r>
      <w:r>
        <w:rPr>
          <w:rFonts w:hint="eastAsia" w:ascii="宋体" w:hAnsi="宋体" w:eastAsia="宋体" w:cs="Times New Roman"/>
          <w:b/>
          <w:color w:val="auto"/>
          <w:sz w:val="30"/>
          <w:szCs w:val="30"/>
          <w:highlight w:val="none"/>
        </w:rPr>
        <w:t xml:space="preserve">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w:t>
      </w:r>
      <w:r>
        <w:rPr>
          <w:rFonts w:hint="eastAsia" w:ascii="宋体" w:hAnsi="宋体"/>
          <w:bCs/>
          <w:color w:val="auto"/>
          <w:sz w:val="24"/>
          <w:szCs w:val="21"/>
          <w:highlight w:val="none"/>
          <w:lang w:val="en-US" w:eastAsia="zh-CN"/>
        </w:rPr>
        <w:t xml:space="preserve">3</w:t>
      </w:r>
      <w:r>
        <w:rPr>
          <w:rFonts w:hint="eastAsia" w:ascii="宋体" w:hAnsi="宋体"/>
          <w:bCs/>
          <w:color w:val="auto"/>
          <w:sz w:val="24"/>
          <w:szCs w:val="21"/>
          <w:highlight w:val="none"/>
        </w:rPr>
        <w:t xml:space="preserve">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360" w:lineRule="auto"/>
        <w:rPr>
          <w:rFonts w:ascii="宋体" w:hAnsi="宋体" w:eastAsia="宋体" w:cs="宋体"/>
          <w:bCs/>
          <w:color w:val="auto"/>
          <w:sz w:val="24"/>
          <w:highlight w:val="none"/>
          <w:lang w:val="en-US" w:eastAsia="zh-CN" w:bidi="ar"/>
        </w:rPr>
      </w:pPr>
      <w:r>
        <w:rPr>
          <w:rFonts w:hint="eastAsia" w:ascii="黑体" w:hAnsi="黑体" w:eastAsia="黑体"/>
          <w:i/>
          <w:color w:val="auto"/>
          <w:sz w:val="32"/>
          <w:szCs w:val="32"/>
          <w:highlight w:val="none"/>
          <w:u w:val="singl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8</w:t>
      </w:r>
      <w:r/>
    </w:p>
    <w:p>
      <w:pPr>
        <w:jc w:val="center"/>
        <w:spacing w:line="360" w:lineRule="auto"/>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为营造公开、公平、公正的公共资源交易环境，树立诚信守法的供应商形象，本人代表本单位作出以下承诺：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264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时间：  年  月   日</w:t>
      </w:r>
      <w:r/>
    </w:p>
    <w:p>
      <w:pPr>
        <w:spacing w:line="460" w:lineRule="exact"/>
        <w:rPr>
          <w:rFonts w:hint="eastAsia" w:ascii="宋体" w:hAnsi="宋体"/>
          <w:bCs/>
          <w:color w:val="auto"/>
          <w:sz w:val="24"/>
          <w:highlight w:val="none"/>
        </w:rPr>
      </w:pPr>
      <w:r>
        <w:rPr>
          <w:rFonts w:hint="eastAsia" w:ascii="宋体" w:hAnsi="宋体" w:cs="宋体"/>
          <w:color w:val="auto"/>
          <w:sz w:val="24"/>
          <w:highlight w:val="non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9</w:t>
      </w:r>
      <w:r/>
    </w:p>
    <w:p>
      <w:pPr>
        <w:jc w:val="center"/>
        <w:spacing w:line="360" w:lineRule="auto"/>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8"/>
          <w:szCs w:val="28"/>
          <w:highlight w:val="none"/>
        </w:rPr>
        <w:t xml:space="preserve">拟派项目负责人承诺书</w:t>
      </w:r>
      <w:r/>
    </w:p>
    <w:p>
      <w:pPr>
        <w:jc w:val="both"/>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南通市通州区石港镇人民政府：</w:t>
      </w:r>
      <w:r/>
    </w:p>
    <w:p>
      <w:pPr>
        <w:ind w:firstLine="560"/>
        <w:spacing w:line="360" w:lineRule="auto"/>
        <w:rPr>
          <w:rFonts w:hint="eastAsia" w:ascii="Times New Roman" w:hAnsi="Times New Roman" w:eastAsia="宋体" w:cs="Times New Roman"/>
          <w:color w:val="auto"/>
          <w:sz w:val="24"/>
          <w:szCs w:val="28"/>
          <w:highlight w:val="none"/>
          <w:lang w:bidi="zh-CN"/>
        </w:rPr>
      </w:pPr>
      <w:r>
        <w:rPr>
          <w:rFonts w:hint="eastAsia" w:ascii="Times New Roman" w:hAnsi="Times New Roman" w:eastAsia="宋体" w:cs="Times New Roman"/>
          <w:b w:val="0"/>
          <w:bCs/>
          <w:color w:val="auto"/>
          <w:sz w:val="24"/>
          <w:szCs w:val="28"/>
          <w:highlight w:val="none"/>
          <w:lang w:bidi="zh-CN"/>
        </w:rPr>
        <w:t xml:space="preserve">我方参加你方的</w:t>
      </w:r>
      <w:r>
        <w:rPr>
          <w:rFonts w:hint="eastAsia" w:ascii="Times New Roman" w:hAnsi="Times New Roman" w:eastAsia="宋体" w:cs="Times New Roman"/>
          <w:b w:val="0"/>
          <w:bCs/>
          <w:color w:val="auto"/>
          <w:sz w:val="24"/>
          <w:szCs w:val="28"/>
          <w:highlight w:val="none"/>
          <w:u w:val="single"/>
          <w:lang w:bidi="zh-CN"/>
        </w:rPr>
        <w:t xml:space="preserve">         </w:t>
      </w:r>
      <w:r>
        <w:rPr>
          <w:rFonts w:hint="eastAsia" w:ascii="Times New Roman" w:hAnsi="Times New Roman" w:eastAsia="宋体" w:cs="Times New Roman"/>
          <w:color w:val="auto"/>
          <w:sz w:val="24"/>
          <w:szCs w:val="28"/>
          <w:highlight w:val="none"/>
          <w:u w:val="single"/>
          <w:lang w:bidi="zh-CN"/>
        </w:rPr>
        <w:t xml:space="preserve">        </w:t>
      </w:r>
      <w:r>
        <w:rPr>
          <w:rFonts w:hint="eastAsia" w:ascii="Times New Roman" w:hAnsi="Times New Roman" w:eastAsia="宋体" w:cs="Times New Roman"/>
          <w:color w:val="auto"/>
          <w:sz w:val="24"/>
          <w:szCs w:val="28"/>
          <w:highlight w:val="none"/>
          <w:lang w:bidi="zh-CN"/>
        </w:rPr>
        <w:t xml:space="preserve">工程（以下简称“本工程”）的竞争性</w:t>
      </w:r>
      <w:r>
        <w:rPr>
          <w:rFonts w:hint="eastAsia" w:ascii="Times New Roman" w:hAnsi="Times New Roman" w:eastAsia="宋体" w:cs="Times New Roman"/>
          <w:color w:val="auto"/>
          <w:sz w:val="24"/>
          <w:szCs w:val="28"/>
          <w:highlight w:val="none"/>
          <w:lang w:val="en-US" w:bidi="zh-CN"/>
        </w:rPr>
        <w:t xml:space="preserve">磋商</w:t>
      </w:r>
      <w:r>
        <w:rPr>
          <w:rFonts w:hint="eastAsia" w:ascii="Times New Roman" w:hAnsi="Times New Roman" w:eastAsia="宋体" w:cs="Times New Roman"/>
          <w:color w:val="auto"/>
          <w:sz w:val="24"/>
          <w:szCs w:val="28"/>
          <w:highlight w:val="none"/>
          <w:lang w:bidi="zh-CN"/>
        </w:rPr>
        <w:t xml:space="preserve">，拟派项目负责人为</w:t>
      </w:r>
      <w:r>
        <w:rPr>
          <w:rFonts w:hint="eastAsia" w:ascii="Times New Roman" w:hAnsi="Times New Roman" w:eastAsia="宋体" w:cs="Times New Roman"/>
          <w:color w:val="auto"/>
          <w:sz w:val="24"/>
          <w:szCs w:val="28"/>
          <w:highlight w:val="none"/>
          <w:u w:val="single"/>
          <w:lang w:bidi="zh-CN"/>
        </w:rPr>
        <w:t xml:space="preserve">                 </w:t>
      </w:r>
      <w:r>
        <w:rPr>
          <w:rFonts w:hint="eastAsia" w:ascii="Times New Roman" w:hAnsi="Times New Roman" w:eastAsia="宋体" w:cs="Times New Roman"/>
          <w:color w:val="auto"/>
          <w:sz w:val="24"/>
          <w:szCs w:val="28"/>
          <w:highlight w:val="none"/>
          <w:lang w:bidi="zh-CN"/>
        </w:rPr>
        <w:t xml:space="preserve">。现我方向你方慎重承诺：</w:t>
      </w:r>
      <w:r/>
    </w:p>
    <w:p>
      <w:pPr>
        <w:ind w:firstLine="560"/>
        <w:spacing w:line="360" w:lineRule="auto"/>
        <w:rPr>
          <w:rFonts w:hint="eastAsia" w:ascii="Times New Roman" w:hAnsi="Times New Roman" w:eastAsia="宋体" w:cs="Times New Roman"/>
          <w:color w:val="auto"/>
          <w:sz w:val="24"/>
          <w:szCs w:val="28"/>
          <w:highlight w:val="none"/>
          <w:lang w:bidi="zh-CN"/>
        </w:rPr>
      </w:pPr>
      <w:r>
        <w:rPr>
          <w:rFonts w:hint="eastAsia" w:ascii="Times New Roman" w:hAnsi="Times New Roman" w:eastAsia="宋体" w:cs="Times New Roman"/>
          <w:color w:val="auto"/>
          <w:sz w:val="24"/>
          <w:szCs w:val="28"/>
          <w:highlight w:val="none"/>
          <w:lang w:bidi="zh-CN"/>
        </w:rPr>
        <w:t xml:space="preserve">拟派项目负责人</w:t>
      </w:r>
      <w:r>
        <w:rPr>
          <w:rFonts w:hint="eastAsia" w:ascii="Times New Roman" w:hAnsi="Times New Roman" w:eastAsia="宋体" w:cs="Times New Roman"/>
          <w:color w:val="auto"/>
          <w:sz w:val="24"/>
          <w:szCs w:val="28"/>
          <w:highlight w:val="none"/>
          <w:u w:val="single"/>
          <w:lang w:bidi="zh-CN"/>
        </w:rPr>
        <w:t xml:space="preserve">                 </w:t>
      </w:r>
      <w:r>
        <w:rPr>
          <w:rFonts w:hint="eastAsia" w:ascii="Times New Roman" w:hAnsi="Times New Roman" w:eastAsia="宋体" w:cs="Times New Roman"/>
          <w:color w:val="auto"/>
          <w:sz w:val="24"/>
          <w:szCs w:val="28"/>
          <w:highlight w:val="none"/>
          <w:lang w:bidi="zh-CN"/>
        </w:rPr>
        <w:t xml:space="preserve">无在建工程</w:t>
      </w:r>
      <w:r>
        <w:rPr>
          <w:rFonts w:hint="eastAsia" w:ascii="Times New Roman" w:hAnsi="Times New Roman" w:eastAsia="宋体" w:cs="Times New Roman"/>
          <w:color w:val="auto"/>
          <w:sz w:val="24"/>
          <w:szCs w:val="28"/>
          <w:highlight w:val="none"/>
          <w:lang w:eastAsia="zh-CN" w:bidi="zh-CN"/>
        </w:rPr>
        <w:t xml:space="preserve">，</w:t>
      </w:r>
      <w:r>
        <w:rPr>
          <w:rFonts w:hint="eastAsia" w:ascii="Times New Roman" w:hAnsi="Times New Roman" w:eastAsia="宋体" w:cs="Times New Roman"/>
          <w:color w:val="auto"/>
          <w:sz w:val="24"/>
          <w:szCs w:val="28"/>
          <w:highlight w:val="none"/>
          <w:lang w:val="en-US" w:eastAsia="zh-CN" w:bidi="zh-CN"/>
        </w:rPr>
        <w:t xml:space="preserve">并严格按到项目现场的时间要求全面</w:t>
      </w:r>
      <w:r>
        <w:rPr>
          <w:rFonts w:hint="eastAsia" w:ascii="Times New Roman" w:hAnsi="Times New Roman" w:eastAsia="宋体" w:cs="Times New Roman"/>
          <w:color w:val="auto"/>
          <w:sz w:val="24"/>
          <w:szCs w:val="28"/>
          <w:highlight w:val="none"/>
          <w:lang w:bidi="zh-CN"/>
        </w:rPr>
        <w:t xml:space="preserve">负责本工程施工全过程</w:t>
      </w:r>
      <w:r>
        <w:rPr>
          <w:rFonts w:hint="eastAsia" w:ascii="Times New Roman" w:hAnsi="Times New Roman" w:eastAsia="宋体" w:cs="Times New Roman"/>
          <w:color w:val="auto"/>
          <w:sz w:val="24"/>
          <w:szCs w:val="28"/>
          <w:highlight w:val="none"/>
          <w:lang w:val="en-US" w:eastAsia="zh-CN" w:bidi="zh-CN"/>
        </w:rPr>
        <w:t xml:space="preserve">中</w:t>
      </w:r>
      <w:r>
        <w:rPr>
          <w:rFonts w:hint="eastAsia" w:ascii="Times New Roman" w:hAnsi="Times New Roman" w:eastAsia="宋体" w:cs="Times New Roman"/>
          <w:color w:val="auto"/>
          <w:sz w:val="24"/>
          <w:szCs w:val="28"/>
          <w:highlight w:val="none"/>
          <w:lang w:bidi="zh-CN"/>
        </w:rPr>
        <w:t xml:space="preserve">管理，如果我方经本工程评标委员会评定为第一成交候选人，在公示期间被他人举报并经招标投标监管机构核实，确认拟派项目负责人有在建工程，</w:t>
      </w:r>
      <w:r>
        <w:rPr>
          <w:rFonts w:hint="eastAsia" w:ascii="Times New Roman" w:hAnsi="Times New Roman" w:eastAsia="宋体" w:cs="Times New Roman"/>
          <w:color w:val="auto"/>
          <w:sz w:val="24"/>
          <w:szCs w:val="28"/>
          <w:highlight w:val="none"/>
          <w:lang w:val="en-US" w:eastAsia="zh-CN" w:bidi="zh-CN"/>
        </w:rPr>
        <w:t xml:space="preserve">或在项目实施过程中，</w:t>
      </w:r>
      <w:r>
        <w:rPr>
          <w:rFonts w:hint="eastAsia" w:ascii="Times New Roman" w:hAnsi="Times New Roman" w:eastAsia="宋体" w:cs="Times New Roman"/>
          <w:color w:val="auto"/>
          <w:sz w:val="24"/>
          <w:szCs w:val="28"/>
          <w:highlight w:val="none"/>
          <w:lang w:bidi="zh-CN"/>
        </w:rPr>
        <w:t xml:space="preserve">拟派项目负责人</w:t>
      </w:r>
      <w:r>
        <w:rPr>
          <w:rFonts w:hint="eastAsia" w:ascii="Times New Roman" w:hAnsi="Times New Roman" w:eastAsia="宋体" w:cs="Times New Roman"/>
          <w:color w:val="auto"/>
          <w:sz w:val="24"/>
          <w:szCs w:val="28"/>
          <w:highlight w:val="none"/>
          <w:lang w:val="en-US" w:eastAsia="zh-CN" w:bidi="zh-CN"/>
        </w:rPr>
        <w:t xml:space="preserve">不能严格按到项目现场的时间要求</w:t>
      </w:r>
      <w:r>
        <w:rPr>
          <w:rFonts w:hint="eastAsia" w:ascii="Times New Roman" w:hAnsi="Times New Roman" w:eastAsia="宋体" w:cs="Times New Roman"/>
          <w:color w:val="auto"/>
          <w:sz w:val="24"/>
          <w:szCs w:val="28"/>
          <w:highlight w:val="none"/>
          <w:lang w:eastAsia="zh-CN" w:bidi="zh-CN"/>
        </w:rPr>
        <w:t xml:space="preserve">（</w:t>
      </w:r>
      <w:r>
        <w:rPr>
          <w:rFonts w:hint="eastAsia" w:ascii="Times New Roman" w:hAnsi="Times New Roman" w:eastAsia="宋体" w:cs="Times New Roman"/>
          <w:color w:val="auto"/>
          <w:sz w:val="24"/>
          <w:szCs w:val="28"/>
          <w:highlight w:val="none"/>
          <w:lang w:val="en-US" w:eastAsia="zh-CN" w:bidi="zh-CN"/>
        </w:rPr>
        <w:t xml:space="preserve">依据签到考勤记录）全面</w:t>
      </w:r>
      <w:r>
        <w:rPr>
          <w:rFonts w:hint="eastAsia" w:ascii="Times New Roman" w:hAnsi="Times New Roman" w:eastAsia="宋体" w:cs="Times New Roman"/>
          <w:color w:val="auto"/>
          <w:sz w:val="24"/>
          <w:szCs w:val="28"/>
          <w:highlight w:val="none"/>
          <w:lang w:bidi="zh-CN"/>
        </w:rPr>
        <w:t xml:space="preserve">负责本工程施工全过程</w:t>
      </w:r>
      <w:r>
        <w:rPr>
          <w:rFonts w:hint="eastAsia" w:ascii="Times New Roman" w:hAnsi="Times New Roman" w:eastAsia="宋体" w:cs="Times New Roman"/>
          <w:color w:val="auto"/>
          <w:sz w:val="24"/>
          <w:szCs w:val="28"/>
          <w:highlight w:val="none"/>
          <w:lang w:val="en-US" w:eastAsia="zh-CN" w:bidi="zh-CN"/>
        </w:rPr>
        <w:t xml:space="preserve">中</w:t>
      </w:r>
      <w:r>
        <w:rPr>
          <w:rFonts w:hint="eastAsia" w:ascii="Times New Roman" w:hAnsi="Times New Roman" w:eastAsia="宋体" w:cs="Times New Roman"/>
          <w:color w:val="auto"/>
          <w:sz w:val="24"/>
          <w:szCs w:val="28"/>
          <w:highlight w:val="none"/>
          <w:lang w:bidi="zh-CN"/>
        </w:rPr>
        <w:t xml:space="preserve">管理</w:t>
      </w:r>
      <w:r>
        <w:rPr>
          <w:rFonts w:hint="eastAsia" w:ascii="Times New Roman" w:hAnsi="Times New Roman" w:eastAsia="宋体" w:cs="Times New Roman"/>
          <w:color w:val="auto"/>
          <w:sz w:val="24"/>
          <w:szCs w:val="28"/>
          <w:highlight w:val="none"/>
          <w:lang w:eastAsia="zh-CN" w:bidi="zh-CN"/>
        </w:rPr>
        <w:t xml:space="preserve">，</w:t>
      </w:r>
      <w:r>
        <w:rPr>
          <w:rFonts w:hint="eastAsia" w:ascii="Times New Roman" w:hAnsi="Times New Roman" w:eastAsia="宋体" w:cs="Times New Roman"/>
          <w:color w:val="auto"/>
          <w:sz w:val="24"/>
          <w:szCs w:val="28"/>
          <w:highlight w:val="none"/>
          <w:lang w:bidi="zh-CN"/>
        </w:rPr>
        <w:t xml:space="preserve">那么取消我方第一成交候选人资格</w:t>
      </w:r>
      <w:r>
        <w:rPr>
          <w:rFonts w:hint="eastAsia" w:ascii="Times New Roman" w:hAnsi="Times New Roman" w:eastAsia="宋体" w:cs="Times New Roman"/>
          <w:color w:val="auto"/>
          <w:sz w:val="24"/>
          <w:szCs w:val="28"/>
          <w:highlight w:val="none"/>
          <w:lang w:val="en-US" w:eastAsia="zh-CN" w:bidi="zh-CN"/>
        </w:rPr>
        <w:t xml:space="preserve">或承包资格</w:t>
      </w:r>
      <w:r>
        <w:rPr>
          <w:rFonts w:hint="eastAsia" w:ascii="Times New Roman" w:hAnsi="Times New Roman" w:eastAsia="宋体" w:cs="Times New Roman"/>
          <w:color w:val="auto"/>
          <w:sz w:val="24"/>
          <w:szCs w:val="28"/>
          <w:highlight w:val="none"/>
          <w:lang w:eastAsia="zh-CN" w:bidi="zh-CN"/>
        </w:rPr>
        <w:t xml:space="preserve">，</w:t>
      </w:r>
      <w:r>
        <w:rPr>
          <w:rFonts w:hint="eastAsia" w:ascii="Times New Roman" w:hAnsi="Times New Roman" w:eastAsia="宋体" w:cs="Times New Roman"/>
          <w:color w:val="auto"/>
          <w:sz w:val="24"/>
          <w:szCs w:val="28"/>
          <w:highlight w:val="none"/>
          <w:lang w:val="en-US" w:eastAsia="zh-CN" w:bidi="zh-CN"/>
        </w:rPr>
        <w:t xml:space="preserve">并依法承担相关责任</w:t>
      </w:r>
      <w:r>
        <w:rPr>
          <w:rFonts w:hint="eastAsia" w:ascii="Times New Roman" w:hAnsi="Times New Roman" w:eastAsia="宋体" w:cs="Times New Roman"/>
          <w:color w:val="auto"/>
          <w:sz w:val="24"/>
          <w:szCs w:val="28"/>
          <w:highlight w:val="none"/>
          <w:lang w:bidi="zh-CN"/>
        </w:rPr>
        <w:t xml:space="preserve">。</w:t>
      </w:r>
      <w:r/>
    </w:p>
    <w:p>
      <w:pPr>
        <w:ind w:firstLine="560"/>
        <w:spacing w:line="360" w:lineRule="auto"/>
        <w:rPr>
          <w:rFonts w:hint="eastAsia" w:ascii="Times New Roman" w:hAnsi="Times New Roman" w:eastAsia="宋体" w:cs="Times New Roman"/>
          <w:color w:val="auto"/>
          <w:sz w:val="24"/>
          <w:szCs w:val="28"/>
          <w:highlight w:val="none"/>
          <w:lang w:bidi="zh-CN"/>
        </w:rPr>
      </w:pPr>
      <w:r>
        <w:rPr>
          <w:rFonts w:hint="eastAsia" w:ascii="Times New Roman" w:hAnsi="Times New Roman" w:eastAsia="宋体" w:cs="Times New Roman"/>
          <w:color w:val="auto"/>
          <w:sz w:val="24"/>
          <w:szCs w:val="28"/>
          <w:highlight w:val="none"/>
          <w:lang w:bidi="zh-CN"/>
        </w:rPr>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3120"/>
        <w:keepLines/>
        <w:keepNext/>
        <w:spacing w:before="260" w:after="260" w:line="416" w:lineRule="auto"/>
        <w:rPr>
          <w:rFonts w:hint="eastAsia" w:ascii="宋体" w:hAnsi="宋体" w:cs="宋体"/>
          <w:color w:val="auto"/>
          <w:sz w:val="24"/>
          <w:highlight w:val="none"/>
          <w:lang w:val="zh-CN" w:bidi="ar"/>
        </w:rPr>
        <w:outlineLvl w:val="1"/>
      </w:pPr>
      <w:r>
        <w:rPr>
          <w:rFonts w:hint="eastAsia" w:ascii="宋体" w:hAnsi="宋体" w:cs="宋体"/>
          <w:color w:val="auto"/>
          <w:sz w:val="24"/>
          <w:highlight w:val="none"/>
          <w:lang w:val="zh-CN" w:bidi="ar"/>
        </w:rPr>
        <w:t xml:space="preserve">时间：  年  月   日</w:t>
      </w:r>
      <w:r/>
    </w:p>
    <w:p>
      <w:pPr>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br w:type="page" w:clear="all"/>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10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lang w:eastAsia="zh-CN"/>
        </w:rPr>
        <w:t xml:space="preserve">南通市通州区石港镇人民政府</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依据贵单位委托代理机构组织的</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（磋商项目名称）项目竞争性磋商的邀请，我方授权</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（姓名）</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（职务）为全权代表参加该项目的磋商工作，全权处理本次竞争性磋商的有关事宜。同时，我公司声明如下：</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1、同意并接受竞争性磋商文件的各项要求，遵守竞争性磋商文件中的各项规定，按竞争性磋商文件的要求提供报价。</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3、我公司已毫无保留地向贵方提供一切所需的证明材料。</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4、我公司承诺在本次磋商响应中提供的一切文件，无论是原件还是复印件均真实有效，绝无任何虚假、伪造和夸大的成份。否则，愿承担相应的后果和法律责任。</w:t>
      </w:r>
      <w:r/>
    </w:p>
    <w:p>
      <w:pPr>
        <w:ind w:firstLine="480"/>
        <w:spacing w:line="360" w:lineRule="auto"/>
        <w:rPr>
          <w:rFonts w:hint="eastAsia" w:ascii="Times New Roman" w:hAnsi="Times New Roman" w:eastAsia="宋体" w:cs="Times New Roman"/>
          <w:b/>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b/>
          <w:color w:val="auto"/>
          <w:sz w:val="24"/>
          <w:szCs w:val="24"/>
          <w:highlight w:val="none"/>
        </w:rPr>
        <w:t xml:space="preserve">我公司尊重磋商小组所作的评定结果，同时清楚理解到报价最低并非意味着必定获得成交资格。</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default" w:ascii="Times New Roman" w:hAnsi="Times New Roman" w:eastAsia="宋体" w:cs="Times New Roman"/>
          <w:color w:val="auto"/>
          <w:sz w:val="24"/>
          <w:szCs w:val="24"/>
          <w:highlight w:val="none"/>
        </w:rPr>
        <w:t xml:space="preserve">6</w:t>
      </w:r>
      <w:r>
        <w:rPr>
          <w:rFonts w:hint="eastAsia" w:ascii="Times New Roman" w:hAnsi="Times New Roman" w:eastAsia="宋体" w:cs="Times New Roman"/>
          <w:color w:val="auto"/>
          <w:sz w:val="24"/>
          <w:szCs w:val="24"/>
          <w:highlight w:val="none"/>
        </w:rPr>
        <w:t xml:space="preserve">、一旦成交，我方承诺无正当理由拒绝签订合同，将被贵方取消成交资格，同意贵方将磋商保证金作为违约金全额不予退还的处理。</w:t>
      </w:r>
      <w:r/>
    </w:p>
    <w:p>
      <w:pPr>
        <w:ind w:firstLine="480"/>
        <w:spacing w:line="360" w:lineRule="auto"/>
        <w:rPr>
          <w:rFonts w:hint="eastAsia" w:ascii="Times New Roman" w:hAnsi="Times New Roman" w:eastAsia="宋体" w:cs="Times New Roman"/>
          <w:color w:val="auto"/>
          <w:sz w:val="24"/>
          <w:szCs w:val="24"/>
          <w:highlight w:val="none"/>
        </w:rPr>
        <w:outlineLvl w:val="3"/>
      </w:pPr>
      <w:r>
        <w:rPr>
          <w:rFonts w:hint="default" w:ascii="Times New Roman" w:hAnsi="Times New Roman" w:eastAsia="宋体" w:cs="Times New Roman"/>
          <w:color w:val="auto"/>
          <w:sz w:val="24"/>
          <w:szCs w:val="24"/>
          <w:highlight w:val="none"/>
        </w:rPr>
        <w:t xml:space="preserve">7</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b/>
          <w:color w:val="auto"/>
          <w:sz w:val="24"/>
          <w:szCs w:val="24"/>
          <w:highlight w:val="none"/>
        </w:rPr>
        <w:t xml:space="preserve">一旦成交，我方将根据竞争性磋商文件的规定，严格履行合同规定的责任和义务，并保证在竞争性磋商文件中规定的时间期限内完成合同项目。</w:t>
      </w:r>
      <w:r/>
    </w:p>
    <w:p>
      <w:pPr>
        <w:jc w:val="right"/>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r>
      <w:r/>
    </w:p>
    <w:p>
      <w:pPr>
        <w:jc w:val="right"/>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竞争性磋商响应单位：</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（加盖公章）</w:t>
      </w:r>
      <w:r/>
    </w:p>
    <w:p>
      <w:pPr>
        <w:jc w:val="right"/>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法定代表人或被授权人：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（签字或盖章）</w:t>
      </w:r>
      <w:r/>
    </w:p>
    <w:p>
      <w:pPr>
        <w:jc w:val="right"/>
        <w:spacing w:line="360" w:lineRule="auto"/>
        <w:rPr>
          <w:rFonts w:hint="eastAsia" w:ascii="Times New Roman" w:hAnsi="Times New Roman" w:eastAsia="宋体" w:cs="Times New Roman"/>
          <w:color w:val="auto"/>
          <w:sz w:val="24"/>
          <w:szCs w:val="24"/>
          <w:highlight w:val="none"/>
        </w:rPr>
        <w:outlineLvl w:val="3"/>
      </w:pPr>
      <w:r>
        <w:rPr>
          <w:rFonts w:hint="eastAsia" w:ascii="Times New Roman" w:hAnsi="Times New Roman" w:eastAsia="宋体" w:cs="Times New Roman"/>
          <w:color w:val="auto"/>
          <w:sz w:val="24"/>
          <w:szCs w:val="24"/>
          <w:highlight w:val="none"/>
        </w:rPr>
        <w:t xml:space="preserve"> 年      月     日</w:t>
      </w:r>
      <w:r/>
    </w:p>
    <w:p>
      <w:pPr>
        <w:contextualSpacing/>
        <w:spacing w:line="40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both"/>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contextualSpacing/>
        <w:jc w:val="both"/>
        <w:spacing w:line="300" w:lineRule="auto"/>
        <w:tabs>
          <w:tab w:val="left" w:pos="1260" w:leader="none"/>
        </w:tabs>
        <w:rPr>
          <w:rFonts w:ascii="宋体" w:hAnsi="宋体" w:cs="宋体"/>
          <w:b/>
          <w:color w:val="auto"/>
          <w:sz w:val="24"/>
          <w:highlight w:val="none"/>
          <w:lang w:val="en-US"/>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w:t>
      </w:r>
      <w:r/>
    </w:p>
    <w:p>
      <w:pPr>
        <w:contextualSpacing/>
        <w:jc w:val="center"/>
        <w:spacing w:line="300" w:lineRule="auto"/>
        <w:tabs>
          <w:tab w:val="left" w:pos="1260" w:leader="none"/>
        </w:tabs>
        <w:rPr>
          <w:rFonts w:hint="eastAsia"/>
          <w:color w:val="auto"/>
          <w:highlight w:val="none"/>
        </w:rPr>
      </w:pP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情况一览表</w:t>
      </w:r>
      <w:r/>
    </w:p>
    <w:tbl>
      <w:tblPr>
        <w:tblStyle w:val="918"/>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color w:val="auto"/>
                <w:szCs w:val="21"/>
                <w:highlight w:val="none"/>
              </w:rPr>
            </w:pPr>
            <w:r>
              <w:rPr>
                <w:rFonts w:hint="eastAsia"/>
                <w:color w:val="auto"/>
                <w:szCs w:val="21"/>
                <w:highlight w:val="none"/>
                <w:lang w:eastAsia="zh-CN"/>
              </w:rPr>
              <w:t xml:space="preserve">供应商</w:t>
            </w:r>
            <w:r>
              <w:rPr>
                <w:color w:val="auto"/>
                <w:szCs w:val="21"/>
                <w:highlight w:val="none"/>
              </w:rPr>
              <w:t xml:space="preserve">名称</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注册地址</w:t>
            </w:r>
            <w:r/>
          </w:p>
        </w:tc>
        <w:tc>
          <w:tcPr>
            <w:gridSpan w:val="4"/>
            <w:tcW w:w="3389"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邮政编码</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restart"/>
            <w:textDirection w:val="lrTb"/>
            <w:noWrap w:val="false"/>
          </w:tcPr>
          <w:p>
            <w:pPr>
              <w:jc w:val="center"/>
              <w:rPr>
                <w:color w:val="auto"/>
                <w:szCs w:val="21"/>
                <w:highlight w:val="none"/>
              </w:rPr>
            </w:pPr>
            <w:r>
              <w:rPr>
                <w:color w:val="auto"/>
                <w:szCs w:val="21"/>
                <w:highlight w:val="none"/>
              </w:rPr>
              <w:t xml:space="preserve">联系方式</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联系人</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电  话</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continue"/>
            <w:textDirection w:val="lrTb"/>
            <w:noWrap w:val="false"/>
          </w:tcPr>
          <w:p>
            <w:pPr>
              <w:jc w:val="center"/>
              <w:rPr>
                <w:color w:val="auto"/>
                <w:szCs w:val="21"/>
                <w:highlight w:val="none"/>
              </w:rPr>
            </w:pPr>
            <w:r>
              <w:rPr>
                <w:color w:val="auto"/>
                <w:szCs w:val="21"/>
                <w:highlight w:val="none"/>
              </w:rPr>
            </w:r>
            <w:r/>
          </w:p>
        </w:tc>
        <w:tc>
          <w:tcPr>
            <w:tcW w:w="897" w:type="dxa"/>
            <w:vAlign w:val="center"/>
            <w:textDirection w:val="lrTb"/>
            <w:noWrap w:val="false"/>
          </w:tcPr>
          <w:p>
            <w:pPr>
              <w:jc w:val="center"/>
              <w:rPr>
                <w:color w:val="auto"/>
                <w:szCs w:val="21"/>
                <w:highlight w:val="none"/>
              </w:rPr>
            </w:pPr>
            <w:r>
              <w:rPr>
                <w:color w:val="auto"/>
                <w:szCs w:val="21"/>
                <w:highlight w:val="none"/>
              </w:rPr>
              <w:t xml:space="preserve">传  真</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网  址</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rFonts w:hint="eastAsia"/>
                <w:color w:val="auto"/>
                <w:szCs w:val="21"/>
                <w:highlight w:val="none"/>
              </w:rPr>
              <w:t xml:space="preserve">企业统一社会信用</w:t>
            </w:r>
            <w:r>
              <w:rPr>
                <w:color w:val="auto"/>
                <w:szCs w:val="21"/>
                <w:highlight w:val="none"/>
              </w:rPr>
              <w:t xml:space="preserve">代码</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法定代表人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技术负责人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成立时间</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gridSpan w:val="6"/>
            <w:tcW w:w="5423" w:type="dxa"/>
            <w:vAlign w:val="center"/>
            <w:textDirection w:val="lrTb"/>
            <w:noWrap w:val="false"/>
          </w:tcPr>
          <w:p>
            <w:pPr>
              <w:jc w:val="center"/>
              <w:rPr>
                <w:color w:val="auto"/>
                <w:szCs w:val="21"/>
                <w:highlight w:val="none"/>
              </w:rPr>
            </w:pPr>
            <w:r>
              <w:rPr>
                <w:color w:val="auto"/>
                <w:szCs w:val="21"/>
                <w:highlight w:val="none"/>
              </w:rPr>
              <w:t xml:space="preserve">员工总人数：</w:t>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企业资质等级</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restart"/>
            <w:textDirection w:val="lrTb"/>
            <w:noWrap w:val="false"/>
          </w:tcPr>
          <w:p>
            <w:pPr>
              <w:jc w:val="center"/>
              <w:rPr>
                <w:color w:val="auto"/>
                <w:szCs w:val="21"/>
                <w:highlight w:val="none"/>
              </w:rPr>
            </w:pPr>
            <w:r>
              <w:rPr>
                <w:color w:val="auto"/>
                <w:szCs w:val="21"/>
                <w:highlight w:val="none"/>
              </w:rPr>
              <w:t xml:space="preserve">其中</w:t>
            </w:r>
            <w:r/>
          </w:p>
        </w:tc>
        <w:tc>
          <w:tcPr>
            <w:gridSpan w:val="3"/>
            <w:tcW w:w="1620" w:type="dxa"/>
            <w:vAlign w:val="center"/>
            <w:textDirection w:val="lrTb"/>
            <w:noWrap w:val="false"/>
          </w:tcPr>
          <w:p>
            <w:pPr>
              <w:jc w:val="center"/>
              <w:rPr>
                <w:color w:val="auto"/>
                <w:szCs w:val="21"/>
                <w:highlight w:val="none"/>
              </w:rPr>
            </w:pPr>
            <w:r>
              <w:rPr>
                <w:rFonts w:hint="eastAsia"/>
                <w:color w:val="auto"/>
                <w:szCs w:val="21"/>
                <w:highlight w:val="none"/>
              </w:rPr>
              <w:t xml:space="preserve">注册建造师</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营业执照号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高级职称人员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注册资金</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中级职称人员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开户银行</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初级职称人员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账号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技  工</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1837"/>
        </w:trPr>
        <w:tc>
          <w:tcPr>
            <w:tcW w:w="1626" w:type="dxa"/>
            <w:vAlign w:val="center"/>
            <w:textDirection w:val="lrTb"/>
            <w:noWrap w:val="false"/>
          </w:tcPr>
          <w:p>
            <w:pPr>
              <w:jc w:val="center"/>
              <w:rPr>
                <w:color w:val="auto"/>
                <w:szCs w:val="21"/>
                <w:highlight w:val="none"/>
              </w:rPr>
            </w:pPr>
            <w:r>
              <w:rPr>
                <w:color w:val="auto"/>
                <w:szCs w:val="21"/>
                <w:highlight w:val="none"/>
              </w:rPr>
              <w:t xml:space="preserve">经营范围</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备注</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bl>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br w:type="page" w:clear="all"/>
      </w:r>
      <w:r/>
    </w:p>
    <w:p>
      <w:pPr>
        <w:ind w:left="0" w:right="0"/>
        <w:pageBreakBefore w:val="0"/>
        <w:widowControl w:val="off"/>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附件12</w:t>
      </w:r>
      <w:r/>
    </w:p>
    <w:p>
      <w:pPr>
        <w:ind w:left="0" w:right="0"/>
        <w:jc w:val="center"/>
        <w:keepLines/>
        <w:keepNext/>
        <w:pageBreakBefore w:val="0"/>
        <w:spacing w:line="400" w:lineRule="exact"/>
        <w:widowControl w:val="off"/>
        <w:rPr>
          <w:b/>
          <w:color w:val="auto"/>
          <w:sz w:val="24"/>
          <w:highlight w:val="none"/>
        </w:rPr>
        <w:outlineLvl w:val="1"/>
      </w:pPr>
      <w:r>
        <w:rPr>
          <w:rFonts w:eastAsia="黑体" w:cs="宋体"/>
          <w:color w:val="auto"/>
          <w:sz w:val="28"/>
          <w:szCs w:val="20"/>
          <w:highlight w:val="none"/>
        </w:rPr>
        <w:t xml:space="preserve">投标函</w:t>
      </w:r>
      <w:r/>
    </w:p>
    <w:p>
      <w:pPr>
        <w:pStyle w:val="1209"/>
        <w:ind w:left="0" w:right="0"/>
        <w:jc w:val="center"/>
        <w:pageBreakBefore w:val="0"/>
        <w:widowControl w:val="off"/>
        <w:rPr>
          <w:color w:val="auto"/>
          <w:highlight w:val="none"/>
        </w:rPr>
      </w:pPr>
      <w:r>
        <w:rPr>
          <w:color w:val="auto"/>
          <w:highlight w:val="none"/>
        </w:rPr>
      </w:r>
      <w:r/>
    </w:p>
    <w:p>
      <w:pPr>
        <w:numPr>
          <w:ilvl w:val="0"/>
          <w:numId w:val="11"/>
        </w:numPr>
        <w:ind w:left="0" w:right="0" w:firstLine="484"/>
        <w:keepLines w:val="0"/>
        <w:keepNext w:val="0"/>
        <w:pageBreakBefore w:val="0"/>
        <w:spacing w:line="360" w:lineRule="auto"/>
        <w:widowControl w:val="off"/>
        <w:rPr>
          <w:rFonts w:hint="eastAsia" w:ascii="宋体" w:hAnsi="宋体" w:cs="宋体"/>
          <w:color w:val="auto"/>
          <w:sz w:val="24"/>
          <w:highlight w:val="none"/>
        </w:rPr>
      </w:pPr>
      <w:r>
        <w:rPr>
          <w:color w:val="auto"/>
          <w:sz w:val="24"/>
          <w:highlight w:val="none"/>
        </w:rPr>
        <w:t xml:space="preserve">根据你方项目编号为</w:t>
      </w:r>
      <w:r>
        <w:rPr>
          <w:color w:val="auto"/>
          <w:sz w:val="24"/>
          <w:highlight w:val="none"/>
          <w:u w:val="single"/>
        </w:rPr>
        <w:t xml:space="preserve">  （</w:t>
      </w:r>
      <w:r>
        <w:rPr>
          <w:rFonts w:hint="eastAsia"/>
          <w:color w:val="auto"/>
          <w:sz w:val="24"/>
          <w:highlight w:val="none"/>
          <w:u w:val="single"/>
        </w:rPr>
        <w:t xml:space="preserve">招标</w:t>
      </w:r>
      <w:r>
        <w:rPr>
          <w:color w:val="auto"/>
          <w:sz w:val="24"/>
          <w:highlight w:val="none"/>
          <w:u w:val="single"/>
        </w:rPr>
        <w:t xml:space="preserve">编号）  </w:t>
      </w:r>
      <w:r>
        <w:rPr>
          <w:color w:val="auto"/>
          <w:sz w:val="24"/>
          <w:highlight w:val="none"/>
        </w:rPr>
        <w:t xml:space="preserve">的</w:t>
      </w:r>
      <w:r>
        <w:rPr>
          <w:color w:val="auto"/>
          <w:sz w:val="24"/>
          <w:highlight w:val="none"/>
          <w:u w:val="single"/>
        </w:rPr>
        <w:t xml:space="preserve">  （工程名称）  </w:t>
      </w:r>
      <w:r>
        <w:rPr>
          <w:color w:val="auto"/>
          <w:sz w:val="24"/>
          <w:highlight w:val="none"/>
        </w:rPr>
        <w:t xml:space="preserve">工程</w:t>
      </w:r>
      <w:r>
        <w:rPr>
          <w:rFonts w:hint="eastAsia"/>
          <w:color w:val="auto"/>
          <w:sz w:val="24"/>
          <w:highlight w:val="none"/>
          <w:lang w:eastAsia="zh-CN"/>
        </w:rPr>
        <w:t xml:space="preserve">竞争性磋商</w:t>
      </w:r>
      <w:r>
        <w:rPr>
          <w:color w:val="auto"/>
          <w:sz w:val="24"/>
          <w:highlight w:val="none"/>
        </w:rPr>
        <w:t xml:space="preserve">文件，遵照有关规定，经踏勘项目现场和研究上述</w:t>
      </w:r>
      <w:r>
        <w:rPr>
          <w:rFonts w:hint="eastAsia"/>
          <w:color w:val="auto"/>
          <w:sz w:val="24"/>
          <w:highlight w:val="none"/>
          <w:lang w:eastAsia="zh-CN"/>
        </w:rPr>
        <w:t xml:space="preserve">竞争性磋商</w:t>
      </w:r>
      <w:r>
        <w:rPr>
          <w:color w:val="auto"/>
          <w:sz w:val="24"/>
          <w:highlight w:val="none"/>
        </w:rPr>
        <w:t xml:space="preserve">文件的投标须知、合同条款、工程建设标准和工程量清单及其他有关文件后，我方愿以</w:t>
      </w:r>
      <w:r>
        <w:rPr>
          <w:rFonts w:hint="eastAsia"/>
          <w:color w:val="auto"/>
          <w:sz w:val="24"/>
          <w:highlight w:val="none"/>
          <w:u w:val="single"/>
          <w:lang w:val="en-US" w:eastAsia="zh-CN"/>
        </w:rPr>
        <w:t xml:space="preserve">     </w:t>
      </w:r>
      <w:r>
        <w:rPr>
          <w:color w:val="auto"/>
          <w:sz w:val="24"/>
          <w:highlight w:val="none"/>
        </w:rPr>
        <w:t xml:space="preserve">的</w:t>
      </w:r>
      <w:r>
        <w:rPr>
          <w:rFonts w:hint="eastAsia"/>
          <w:color w:val="auto"/>
          <w:sz w:val="24"/>
          <w:highlight w:val="none"/>
          <w:lang w:val="en-US" w:eastAsia="zh-CN"/>
        </w:rPr>
        <w:t xml:space="preserve">总价</w:t>
      </w:r>
      <w:r>
        <w:rPr>
          <w:color w:val="auto"/>
          <w:sz w:val="24"/>
          <w:highlight w:val="none"/>
        </w:rPr>
        <w:t xml:space="preserve">并按上述合同条款、工程建设标准和工程量清单的条件要求承包上述工程的施工、竣工，并承担任何质量缺陷保修责任。我方保证工程质量达到</w:t>
      </w:r>
      <w:r>
        <w:rPr>
          <w:color w:val="auto"/>
          <w:sz w:val="24"/>
          <w:highlight w:val="none"/>
          <w:u w:val="single"/>
        </w:rPr>
        <w:t xml:space="preserve">       </w:t>
      </w:r>
      <w:r>
        <w:rPr>
          <w:rFonts w:hint="eastAsia"/>
          <w:color w:val="auto"/>
          <w:sz w:val="24"/>
          <w:highlight w:val="none"/>
        </w:rPr>
        <w:t xml:space="preserve">标准，工期</w:t>
      </w:r>
      <w:r>
        <w:rPr>
          <w:rFonts w:hint="eastAsia"/>
          <w:color w:val="auto"/>
          <w:sz w:val="24"/>
          <w:highlight w:val="none"/>
          <w:u w:val="single"/>
        </w:rPr>
        <w:t xml:space="preserve">    </w:t>
      </w:r>
      <w:r>
        <w:rPr>
          <w:color w:val="auto"/>
          <w:sz w:val="24"/>
          <w:highlight w:val="none"/>
        </w:rPr>
        <w:t xml:space="preserve">。</w:t>
      </w:r>
      <w:r>
        <w:rPr>
          <w:rFonts w:hint="eastAsia" w:ascii="宋体" w:hAnsi="宋体" w:cs="宋体"/>
          <w:color w:val="auto"/>
          <w:sz w:val="24"/>
          <w:highlight w:val="none"/>
        </w:rPr>
        <w:t xml:space="preserve">如果我方中标，我方将按照规定提交履约担保</w:t>
      </w:r>
      <w:r>
        <w:rPr>
          <w:rFonts w:hint="eastAsia" w:ascii="宋体" w:hAnsi="宋体" w:cs="宋体"/>
          <w:color w:val="auto"/>
          <w:sz w:val="24"/>
          <w:highlight w:val="none"/>
          <w:u w:val="single"/>
        </w:rPr>
        <w:t xml:space="preserve">合同</w:t>
      </w:r>
      <w:r>
        <w:rPr>
          <w:rFonts w:hint="eastAsia" w:ascii="宋体" w:hAnsi="宋体" w:cs="宋体"/>
          <w:color w:val="auto"/>
          <w:sz w:val="24"/>
          <w:highlight w:val="none"/>
          <w:u w:val="single"/>
          <w:lang w:val="en-US" w:eastAsia="zh-CN"/>
        </w:rPr>
        <w:t xml:space="preserve">总</w:t>
      </w:r>
      <w:r>
        <w:rPr>
          <w:rFonts w:hint="eastAsia" w:ascii="宋体" w:hAnsi="宋体" w:cs="宋体"/>
          <w:color w:val="auto"/>
          <w:sz w:val="24"/>
          <w:highlight w:val="none"/>
          <w:u w:val="single"/>
        </w:rPr>
        <w:t xml:space="preserve">价的        %</w:t>
      </w:r>
      <w:r>
        <w:rPr>
          <w:rFonts w:hint="eastAsia" w:ascii="宋体" w:hAnsi="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2、贵单位的</w:t>
      </w:r>
      <w:r>
        <w:rPr>
          <w:rFonts w:hint="eastAsia"/>
          <w:color w:val="auto"/>
          <w:sz w:val="24"/>
          <w:highlight w:val="none"/>
          <w:lang w:eastAsia="zh-CN"/>
        </w:rPr>
        <w:t xml:space="preserve">竞争性磋商</w:t>
      </w:r>
      <w:r>
        <w:rPr>
          <w:rFonts w:hint="eastAsia"/>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3、我方承诺，如果我方中</w:t>
      </w:r>
      <w:r>
        <w:rPr>
          <w:rFonts w:hint="eastAsia" w:ascii="宋体" w:hAnsi="宋体" w:cs="宋体"/>
          <w:color w:val="auto"/>
          <w:sz w:val="24"/>
          <w:highlight w:val="none"/>
        </w:rPr>
        <w:t xml:space="preserve">标，我方保证做到：不违法分包、转包，</w:t>
      </w:r>
      <w:r>
        <w:rPr>
          <w:rFonts w:hint="eastAsia"/>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4、我方承诺在本次投标过程中无弄虚作假和串通投标等违法、违规行为，并</w:t>
      </w:r>
      <w:r>
        <w:rPr>
          <w:rFonts w:hint="eastAsia" w:ascii="宋体" w:hAnsi="宋体"/>
          <w:color w:val="auto"/>
          <w:sz w:val="24"/>
          <w:highlight w:val="none"/>
        </w:rPr>
        <w:t xml:space="preserve">愿意承担因</w:t>
      </w:r>
      <w:r>
        <w:rPr>
          <w:rFonts w:hint="eastAsia"/>
          <w:color w:val="auto"/>
          <w:sz w:val="24"/>
          <w:highlight w:val="none"/>
        </w:rPr>
        <w:t xml:space="preserve">弄虚作假和串通投标</w:t>
      </w:r>
      <w:r>
        <w:rPr>
          <w:rFonts w:hint="eastAsia" w:ascii="宋体" w:hAnsi="宋体"/>
          <w:color w:val="auto"/>
          <w:sz w:val="24"/>
          <w:highlight w:val="none"/>
        </w:rPr>
        <w:t xml:space="preserve">所引起的一切法律责任。</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5</w:t>
      </w:r>
      <w:r>
        <w:rPr>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6</w:t>
      </w:r>
      <w:r>
        <w:rPr>
          <w:color w:val="auto"/>
          <w:sz w:val="24"/>
          <w:highlight w:val="none"/>
        </w:rPr>
        <w:t xml:space="preserve">、如我方中标：</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（2）我方承诺按照</w:t>
      </w:r>
      <w:r>
        <w:rPr>
          <w:rFonts w:hint="eastAsia"/>
          <w:color w:val="auto"/>
          <w:sz w:val="24"/>
          <w:highlight w:val="none"/>
          <w:lang w:eastAsia="zh-CN"/>
        </w:rPr>
        <w:t xml:space="preserve">竞争性磋商</w:t>
      </w:r>
      <w:r>
        <w:rPr>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供应商地址：</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邮政编码：</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电话：</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color w:val="auto"/>
          <w:sz w:val="24"/>
          <w:highlight w:val="none"/>
        </w:rPr>
      </w:pPr>
      <w:r>
        <w:rPr>
          <w:color w:val="auto"/>
          <w:sz w:val="24"/>
          <w:highlight w:val="none"/>
        </w:rPr>
        <w:t xml:space="preserve">传真：</w:t>
      </w:r>
      <w:r>
        <w:rPr>
          <w:rFonts w:hint="eastAsia"/>
          <w:color w:val="auto"/>
          <w:sz w:val="24"/>
          <w:highlight w:val="none"/>
          <w:u w:val="single"/>
        </w:rPr>
        <w:t xml:space="preserve">          </w:t>
      </w:r>
      <w:r/>
    </w:p>
    <w:p>
      <w:pPr>
        <w:ind w:left="0" w:right="0" w:firstLine="484"/>
        <w:jc w:val="right"/>
        <w:keepLines w:val="0"/>
        <w:keepNext w:val="0"/>
        <w:pageBreakBefore w:val="0"/>
        <w:spacing w:line="360" w:lineRule="auto"/>
        <w:widowControl w:val="off"/>
        <w:rPr>
          <w:color w:val="auto"/>
          <w:sz w:val="24"/>
          <w:highlight w:val="none"/>
        </w:rPr>
      </w:pPr>
      <w:r>
        <w:rPr>
          <w:color w:val="auto"/>
          <w:sz w:val="24"/>
          <w:highlight w:val="none"/>
        </w:rPr>
        <w:t xml:space="preserve">日期：</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ascii="宋体" w:hAnsi="宋体"/>
          <w:b/>
          <w:color w:val="auto"/>
          <w:sz w:val="30"/>
          <w:szCs w:val="30"/>
          <w:highlight w:val="none"/>
        </w:rPr>
      </w:pPr>
      <w:r>
        <w:rPr>
          <w:rFonts w:hint="eastAsia" w:ascii="宋体" w:hAnsi="宋体"/>
          <w:color w:val="auto"/>
          <w:sz w:val="24"/>
          <w:highlight w:val="none"/>
        </w:rPr>
        <w:t xml:space="preserve">附件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项目清单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自行下载</w:t>
      </w:r>
      <w:r>
        <w:rPr>
          <w:rFonts w:hint="eastAsia" w:ascii="宋体" w:hAnsi="宋体"/>
          <w:color w:val="auto"/>
          <w:sz w:val="24"/>
          <w:highlight w:val="none"/>
          <w:lang w:eastAsia="zh-CN"/>
        </w:rPr>
        <w:t xml:space="preserve">）</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bookmarkStart w:id="757" w:name="_Toc25103_WPSOffice_Level3"/>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t xml:space="preserve">附件13</w:t>
      </w:r>
      <w:r/>
    </w:p>
    <w:p>
      <w:pPr>
        <w:jc w:val="center"/>
        <w:keepLines/>
        <w:keepNext/>
        <w:spacing w:before="100" w:line="400" w:lineRule="exact"/>
        <w:rPr>
          <w:rFonts w:ascii="宋体" w:hAnsi="宋体"/>
          <w:color w:val="auto"/>
          <w:sz w:val="25"/>
          <w:highlight w:val="none"/>
        </w:rPr>
        <w:outlineLvl w:val="1"/>
      </w:pPr>
      <w:r>
        <w:rPr>
          <w:rFonts w:hint="eastAsia" w:eastAsia="黑体" w:cs="宋体"/>
          <w:color w:val="auto"/>
          <w:sz w:val="28"/>
          <w:szCs w:val="20"/>
          <w:highlight w:val="none"/>
        </w:rPr>
        <w:t xml:space="preserve">计划投入的主要施工机械设备表</w:t>
      </w:r>
      <w:bookmarkEnd w:id="757"/>
      <w:r/>
      <w:r/>
    </w:p>
    <w:tbl>
      <w:tblPr>
        <w:tblStyle w:val="918"/>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220"/>
              <w:ind w:firstLine="0"/>
              <w:jc w:val="center"/>
              <w:spacing w:line="360" w:lineRule="auto"/>
              <w:rPr>
                <w:rFonts w:ascii="宋体" w:hAnsi="宋体"/>
                <w:color w:val="auto"/>
                <w:position w:val="-32"/>
                <w:sz w:val="23"/>
                <w:highlight w:val="none"/>
              </w:rPr>
            </w:pPr>
            <w:r>
              <w:rPr>
                <w:rFonts w:hint="eastAsia" w:ascii="宋体" w:hAnsi="宋体"/>
                <w:color w:val="auto"/>
                <w:position w:val="-32"/>
                <w:sz w:val="23"/>
                <w:highlight w:val="none"/>
              </w:rPr>
              <w:t xml:space="preserve">序号</w:t>
            </w:r>
            <w:r/>
          </w:p>
        </w:tc>
        <w:tc>
          <w:tcPr>
            <w:tcW w:w="1735" w:type="dxa"/>
            <w:vAlign w:val="top"/>
            <w:textDirection w:val="lrTb"/>
            <w:noWrap w:val="false"/>
          </w:tcPr>
          <w:p>
            <w:pPr>
              <w:pStyle w:val="1220"/>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机械设备名称</w:t>
            </w:r>
            <w:r/>
          </w:p>
        </w:tc>
        <w:tc>
          <w:tcPr>
            <w:tcW w:w="714" w:type="dxa"/>
            <w:vAlign w:val="top"/>
            <w:textDirection w:val="lrTb"/>
            <w:noWrap w:val="false"/>
          </w:tcPr>
          <w:p>
            <w:pPr>
              <w:pStyle w:val="1220"/>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型号规格</w:t>
            </w:r>
            <w:r/>
          </w:p>
        </w:tc>
        <w:tc>
          <w:tcPr>
            <w:tcW w:w="715" w:type="dxa"/>
            <w:vAlign w:val="top"/>
            <w:textDirection w:val="lrTb"/>
            <w:noWrap w:val="false"/>
          </w:tcPr>
          <w:p>
            <w:pPr>
              <w:pStyle w:val="1220"/>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数量</w:t>
            </w:r>
            <w:r/>
          </w:p>
        </w:tc>
        <w:tc>
          <w:tcPr>
            <w:tcW w:w="918" w:type="dxa"/>
            <w:vAlign w:val="top"/>
            <w:textDirection w:val="lrTb"/>
            <w:noWrap w:val="false"/>
          </w:tcPr>
          <w:p>
            <w:pPr>
              <w:pStyle w:val="1220"/>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国 别</w:t>
            </w:r>
            <w:r/>
          </w:p>
          <w:p>
            <w:pPr>
              <w:pStyle w:val="1220"/>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产 地</w:t>
            </w:r>
            <w:r/>
          </w:p>
        </w:tc>
        <w:tc>
          <w:tcPr>
            <w:tcW w:w="919" w:type="dxa"/>
            <w:vAlign w:val="top"/>
            <w:textDirection w:val="lrTb"/>
            <w:noWrap w:val="false"/>
          </w:tcPr>
          <w:p>
            <w:pPr>
              <w:pStyle w:val="1220"/>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制 造</w:t>
            </w:r>
            <w:r/>
          </w:p>
          <w:p>
            <w:pPr>
              <w:pStyle w:val="1220"/>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年 份</w:t>
            </w:r>
            <w:r/>
          </w:p>
        </w:tc>
        <w:tc>
          <w:tcPr>
            <w:tcW w:w="1123" w:type="dxa"/>
            <w:vAlign w:val="top"/>
            <w:textDirection w:val="lrTb"/>
            <w:noWrap w:val="false"/>
          </w:tcPr>
          <w:p>
            <w:pPr>
              <w:pStyle w:val="1220"/>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额定功率</w:t>
            </w:r>
            <w:r>
              <w:rPr>
                <w:rFonts w:ascii="宋体" w:hAnsi="宋体"/>
                <w:color w:val="auto"/>
                <w:position w:val="-30"/>
                <w:highlight w:val="none"/>
              </w:rPr>
              <w:t xml:space="preserve">(</w:t>
            </w:r>
            <w:r>
              <w:rPr>
                <w:rFonts w:hint="eastAsia" w:ascii="宋体" w:hAnsi="宋体"/>
                <w:color w:val="auto"/>
                <w:position w:val="-30"/>
                <w:highlight w:val="none"/>
              </w:rPr>
              <w:t xml:space="preserve">KW</w:t>
            </w:r>
            <w:r>
              <w:rPr>
                <w:rFonts w:ascii="宋体" w:hAnsi="宋体"/>
                <w:color w:val="auto"/>
                <w:position w:val="-30"/>
                <w:highlight w:val="none"/>
              </w:rPr>
              <w:t xml:space="preserve">)</w:t>
            </w:r>
            <w:r/>
          </w:p>
        </w:tc>
        <w:tc>
          <w:tcPr>
            <w:tcW w:w="1122" w:type="dxa"/>
            <w:vAlign w:val="top"/>
            <w:textDirection w:val="lrTb"/>
            <w:noWrap w:val="false"/>
          </w:tcPr>
          <w:p>
            <w:pPr>
              <w:pStyle w:val="1220"/>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生产能力</w:t>
            </w:r>
            <w:r>
              <w:rPr>
                <w:rFonts w:ascii="宋体" w:hAnsi="宋体"/>
                <w:color w:val="auto"/>
                <w:position w:val="-30"/>
                <w:highlight w:val="none"/>
              </w:rPr>
              <w:t xml:space="preserve">(</w:t>
            </w:r>
            <w:r>
              <w:rPr>
                <w:rFonts w:hint="eastAsia" w:ascii="宋体" w:hAnsi="宋体"/>
                <w:color w:val="auto"/>
                <w:position w:val="-30"/>
                <w:highlight w:val="none"/>
              </w:rPr>
              <w:t xml:space="preserve">MH</w:t>
            </w:r>
            <w:r>
              <w:rPr>
                <w:rFonts w:ascii="宋体" w:hAnsi="宋体"/>
                <w:color w:val="auto"/>
                <w:position w:val="-30"/>
                <w:highlight w:val="none"/>
              </w:rPr>
              <w:t xml:space="preserve">)</w:t>
            </w:r>
            <w:r/>
          </w:p>
        </w:tc>
        <w:tc>
          <w:tcPr>
            <w:tcW w:w="1715" w:type="dxa"/>
            <w:vAlign w:val="top"/>
            <w:textDirection w:val="lrTb"/>
            <w:noWrap w:val="false"/>
          </w:tcPr>
          <w:p>
            <w:pPr>
              <w:pStyle w:val="1220"/>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备注</w:t>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20"/>
              <w:ind w:firstLine="0"/>
              <w:spacing w:line="360" w:lineRule="auto"/>
              <w:rPr>
                <w:rFonts w:ascii="宋体" w:hAnsi="宋体"/>
                <w:color w:val="auto"/>
                <w:sz w:val="25"/>
                <w:highlight w:val="none"/>
              </w:rPr>
            </w:pPr>
            <w:r>
              <w:rPr>
                <w:rFonts w:ascii="宋体" w:hAnsi="宋体"/>
                <w:color w:val="auto"/>
                <w:sz w:val="25"/>
                <w:highlight w:val="none"/>
              </w:rPr>
            </w:r>
            <w:r/>
          </w:p>
        </w:tc>
      </w:tr>
    </w:tbl>
    <w:p>
      <w:pPr>
        <w:ind w:firstLine="490"/>
        <w:jc w:val="center"/>
        <w:spacing w:line="360" w:lineRule="auto"/>
        <w:rPr>
          <w:color w:val="auto"/>
          <w:highlight w:val="none"/>
        </w:rPr>
      </w:pPr>
      <w:r>
        <w:rPr>
          <w:color w:val="auto"/>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主要施工人员表</w:t>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855"/>
        <w:gridCol w:w="1855"/>
        <w:gridCol w:w="1856"/>
        <w:gridCol w:w="1856"/>
      </w:tblGrid>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221"/>
        <w:ind w:left="0" w:firstLine="0"/>
        <w:jc w:val="both"/>
        <w:rPr>
          <w:rFonts w:hint="eastAsia"/>
          <w:color w:val="auto"/>
          <w:highlight w:val="none"/>
        </w:rPr>
      </w:pPr>
      <w:r>
        <w:rPr>
          <w:rFonts w:hint="eastAsia" w:ascii="宋体" w:hAnsi="宋体"/>
          <w:color w:val="auto"/>
          <w:sz w:val="24"/>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14</w:t>
      </w:r>
      <w:r/>
    </w:p>
    <w:p>
      <w:pPr>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中小企业声明函（工程、服务）</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21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br w:type="page" w:clear="all"/>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15</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p>
    <w:p>
      <w:pPr>
        <w:ind w:right="1560" w:firstLine="480"/>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z w:val="24"/>
          <w:highlight w:val="none"/>
        </w:rPr>
        <w:t xml:space="preserve">              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16</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监狱和戒毒企业证明材料</w:t>
      </w:r>
      <w:r/>
    </w:p>
    <w:p>
      <w:pPr>
        <w:ind w:firstLine="42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（格式自拟）</w:t>
      </w:r>
      <w:r/>
    </w:p>
    <w:p>
      <w:pPr>
        <w:jc w:val="center"/>
        <w:spacing w:line="560" w:lineRule="exact"/>
        <w:rPr>
          <w:rFonts w:hint="eastAsia" w:ascii="黑体" w:hAnsi="黑体" w:eastAsia="黑体"/>
          <w:b/>
          <w:color w:val="auto"/>
          <w:sz w:val="32"/>
          <w:szCs w:val="32"/>
          <w:highlight w:val="none"/>
        </w:rPr>
      </w:pPr>
      <w:r>
        <w:rPr>
          <w:rFonts w:hint="eastAsia" w:ascii="宋体" w:hAnsi="宋体" w:cs="宋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321"/>
        <w:jc w:val="center"/>
        <w:spacing w:line="560" w:lineRule="exact"/>
        <w:rPr>
          <w:rFonts w:hint="eastAsia" w:ascii="宋体" w:hAnsi="宋体" w:cs="宋体"/>
          <w:b/>
          <w:bCs/>
          <w:color w:val="auto"/>
          <w:sz w:val="32"/>
          <w:szCs w:val="32"/>
          <w:highlight w:val="none"/>
        </w:rPr>
        <w:outlineLvl w:val="0"/>
      </w:pPr>
      <w:r>
        <w:rPr>
          <w:rFonts w:hint="eastAsia" w:ascii="宋体" w:hAnsi="宋体" w:cs="仿宋"/>
          <w:b/>
          <w:bCs/>
          <w:color w:val="auto"/>
          <w:sz w:val="32"/>
          <w:szCs w:val="32"/>
          <w:highlight w:val="none"/>
        </w:rPr>
        <w:br w:type="page" w:clear="all"/>
      </w:r>
      <w:r>
        <w:rPr>
          <w:rFonts w:hint="eastAsia" w:ascii="宋体" w:hAnsi="宋体" w:cs="宋体"/>
          <w:b/>
          <w:bCs/>
          <w:color w:val="auto"/>
          <w:sz w:val="32"/>
          <w:szCs w:val="32"/>
          <w:highlight w:val="none"/>
        </w:rPr>
        <w:t xml:space="preserve">中小企业划型标准规定</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特别提醒：供应商必须在法定质疑期内一次性提出针对同一采购程序环节的质疑。</w:t>
      </w:r>
      <w:r/>
    </w:p>
    <w:p>
      <w:pPr>
        <w:rPr>
          <w:color w:val="auto"/>
          <w:highlight w:val="none"/>
        </w:rPr>
      </w:pPr>
      <w:r>
        <w:rPr>
          <w:color w:val="auto"/>
          <w:highlight w:val="none"/>
        </w:rPr>
        <w:br w:type="page" w:clear="all"/>
      </w:r>
      <w:r/>
    </w:p>
    <w:p>
      <w:pPr>
        <w:ind w:firstLine="160"/>
        <w:rPr>
          <w:rFonts w:ascii="仿宋_GB2312" w:eastAsia="仿宋_GB2312"/>
          <w:color w:val="auto"/>
          <w:sz w:val="32"/>
          <w:highlight w:val="none"/>
        </w:rPr>
      </w:pPr>
      <w:r>
        <w:rPr>
          <w:rFonts w:hint="eastAsia" w:ascii="仿宋_GB2312" w:eastAsia="仿宋_GB2312"/>
          <w:color w:val="auto"/>
          <w:sz w:val="32"/>
          <w:highlight w:val="none"/>
        </w:rPr>
        <w:t xml:space="preserve">附件</w:t>
      </w:r>
      <w:r>
        <w:rPr>
          <w:rFonts w:hint="eastAsia" w:ascii="仿宋_GB2312" w:eastAsia="仿宋_GB2312"/>
          <w:color w:val="auto"/>
          <w:sz w:val="32"/>
          <w:highlight w:val="none"/>
          <w:lang w:val="en-US" w:eastAsia="zh-CN"/>
        </w:rPr>
        <w:t xml:space="preserve">1</w:t>
      </w:r>
      <w:r>
        <w:rPr>
          <w:rFonts w:hint="eastAsia" w:ascii="仿宋_GB2312" w:eastAsia="仿宋_GB2312"/>
          <w:color w:val="auto"/>
          <w:sz w:val="32"/>
          <w:highlight w:val="none"/>
        </w:rPr>
        <w:t xml:space="preserve">：</w:t>
      </w:r>
      <w:r/>
    </w:p>
    <w:p>
      <w:pPr>
        <w:jc w:val="center"/>
        <w:rPr>
          <w:rFonts w:ascii="方正小标宋简体" w:hAnsi="Times New Roman" w:eastAsia="方正小标宋简体" w:cs="Times New Roman"/>
          <w:color w:val="auto"/>
          <w:sz w:val="44"/>
          <w:highlight w:val="none"/>
        </w:rPr>
      </w:pPr>
      <w:r>
        <w:rPr>
          <w:rFonts w:hint="eastAsia" w:ascii="方正小标宋简体" w:hAnsi="Times New Roman" w:eastAsia="方正小标宋简体" w:cs="Times New Roman"/>
          <w:color w:val="auto"/>
          <w:sz w:val="44"/>
          <w:highlight w:val="none"/>
        </w:rPr>
        <w:t xml:space="preserve">办理政采贷和</w:t>
      </w:r>
      <w:r>
        <w:rPr>
          <w:rFonts w:ascii="方正小标宋简体" w:hAnsi="Times New Roman" w:eastAsia="方正小标宋简体" w:cs="Times New Roman"/>
          <w:color w:val="auto"/>
          <w:sz w:val="44"/>
          <w:highlight w:val="none"/>
        </w:rPr>
        <w:t xml:space="preserve">履</w:t>
      </w:r>
      <w:r>
        <w:rPr>
          <w:rFonts w:hint="eastAsia" w:ascii="方正小标宋简体" w:hAnsi="Times New Roman" w:eastAsia="方正小标宋简体" w:cs="Times New Roman"/>
          <w:color w:val="auto"/>
          <w:sz w:val="44"/>
          <w:highlight w:val="none"/>
        </w:rPr>
        <w:t xml:space="preserve">约保函（</w:t>
      </w:r>
      <w:r>
        <w:rPr>
          <w:rFonts w:ascii="方正小标宋简体" w:hAnsi="Times New Roman" w:eastAsia="方正小标宋简体" w:cs="Times New Roman"/>
          <w:color w:val="auto"/>
          <w:sz w:val="44"/>
          <w:highlight w:val="none"/>
        </w:rPr>
        <w:t xml:space="preserve">保险</w:t>
      </w:r>
      <w:r>
        <w:rPr>
          <w:rFonts w:hint="eastAsia" w:ascii="方正小标宋简体" w:hAnsi="Times New Roman" w:eastAsia="方正小标宋简体" w:cs="Times New Roman"/>
          <w:color w:val="auto"/>
          <w:sz w:val="44"/>
          <w:highlight w:val="none"/>
        </w:rPr>
        <w:t xml:space="preserve">）告知函</w:t>
      </w:r>
      <w:r/>
    </w:p>
    <w:p>
      <w:pPr>
        <w:rPr>
          <w:rFonts w:ascii="Times New Roman" w:hAnsi="Times New Roman" w:eastAsia="仿宋_GB2312" w:cs="Times New Roman"/>
          <w:color w:val="auto"/>
          <w:sz w:val="32"/>
          <w:highlight w:val="none"/>
        </w:rPr>
      </w:pPr>
      <w:r>
        <w:rPr>
          <w:rFonts w:ascii="Times New Roman" w:hAnsi="Times New Roman" w:eastAsia="仿宋_GB2312" w:cs="Times New Roman"/>
          <w:color w:val="auto"/>
          <w:sz w:val="32"/>
          <w:highlight w:val="none"/>
        </w:rPr>
      </w:r>
      <w:r/>
    </w:p>
    <w:p>
      <w:pPr>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各政府采购供应商：</w:t>
      </w:r>
      <w:r/>
    </w:p>
    <w:p>
      <w:pPr>
        <w:ind w:firstLine="640"/>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欢迎贵公司参与南通市政府采购活动！</w:t>
      </w:r>
      <w:r/>
    </w:p>
    <w:p>
      <w:pPr>
        <w:ind w:firstLine="640"/>
        <w:rPr>
          <w:rFonts w:ascii="Times New Roman" w:hAnsi="Times New Roman" w:eastAsia="仿宋_GB2312" w:cs="Times New Roman"/>
          <w:color w:val="auto"/>
          <w:sz w:val="32"/>
          <w:highlight w:val="none"/>
        </w:rPr>
      </w:pPr>
      <w:r>
        <w:rPr>
          <w:rFonts w:hint="eastAsia" w:ascii="Times New Roman" w:hAnsi="Times New Roman" w:eastAsia="仿宋_GB2312" w:cs="Times New Roman"/>
          <w:color w:val="auto"/>
          <w:sz w:val="32"/>
          <w:highlight w:val="none"/>
        </w:rPr>
        <w:t xml:space="preserve">政府采购线上合同信用融资和</w:t>
      </w:r>
      <w:r>
        <w:rPr>
          <w:rFonts w:ascii="Times New Roman" w:hAnsi="Times New Roman" w:eastAsia="仿宋_GB2312" w:cs="Times New Roman"/>
          <w:color w:val="auto"/>
          <w:sz w:val="32"/>
          <w:highlight w:val="none"/>
        </w:rPr>
        <w:t xml:space="preserve">履</w:t>
      </w:r>
      <w:r>
        <w:rPr>
          <w:rFonts w:hint="eastAsia" w:ascii="Times New Roman" w:hAnsi="Times New Roman" w:eastAsia="仿宋_GB2312" w:cs="Times New Roman"/>
          <w:color w:val="auto"/>
          <w:sz w:val="32"/>
          <w:highlight w:val="none"/>
        </w:rPr>
        <w:t xml:space="preserve">约保函（</w:t>
      </w:r>
      <w:r>
        <w:rPr>
          <w:rFonts w:ascii="Times New Roman" w:hAnsi="Times New Roman" w:eastAsia="仿宋_GB2312" w:cs="Times New Roman"/>
          <w:color w:val="auto"/>
          <w:sz w:val="32"/>
          <w:highlight w:val="none"/>
        </w:rPr>
        <w:t xml:space="preserve">保险</w:t>
      </w:r>
      <w:r>
        <w:rPr>
          <w:rFonts w:hint="eastAsia" w:ascii="Times New Roman" w:hAnsi="Times New Roman" w:eastAsia="仿宋_GB2312" w:cs="Times New Roman"/>
          <w:color w:val="auto"/>
          <w:sz w:val="32"/>
          <w:highlight w:val="none"/>
        </w:rPr>
        <w:t xml:space="preserve">）是支持企业发展，针对参与政府采购活动的企业融资难、现金流不足等问题推出的一项服务举措。</w:t>
      </w:r>
      <w:r/>
    </w:p>
    <w:p>
      <w:pPr>
        <w:ind w:firstLine="640"/>
        <w:rPr>
          <w:rFonts w:ascii="仿宋_GB2312" w:eastAsia="仿宋_GB2312"/>
          <w:color w:val="auto"/>
          <w:sz w:val="32"/>
          <w:highlight w:val="none"/>
        </w:rPr>
      </w:pPr>
      <w:r>
        <w:rPr>
          <w:rFonts w:hint="eastAsia" w:ascii="Times New Roman" w:hAnsi="Times New Roman" w:eastAsia="仿宋_GB2312" w:cs="Times New Roman"/>
          <w:color w:val="auto"/>
          <w:sz w:val="32"/>
          <w:highlight w:val="none"/>
        </w:rPr>
        <w:t xml:space="preserve">贵公司若成为本次政府采购项目的中标（成交）供应商，</w:t>
      </w:r>
      <w:r>
        <w:rPr>
          <w:rFonts w:hint="eastAsia" w:ascii="仿宋_GB2312" w:hAnsi="Times New Roman" w:eastAsia="仿宋_GB2312" w:cs="Times New Roman"/>
          <w:color w:val="auto"/>
          <w:sz w:val="32"/>
          <w:szCs w:val="32"/>
          <w:highlight w:val="none"/>
        </w:rPr>
        <w:t xml:space="preserve">可自愿选择</w:t>
      </w:r>
      <w:r>
        <w:rPr>
          <w:rFonts w:ascii="Times New Roman" w:hAnsi="Times New Roman" w:eastAsia="仿宋_GB2312" w:cs="Times New Roman"/>
          <w:color w:val="auto"/>
          <w:sz w:val="32"/>
          <w:highlight w:val="none"/>
        </w:rPr>
        <w:t xml:space="preserve">履</w:t>
      </w:r>
      <w:r>
        <w:rPr>
          <w:rFonts w:hint="eastAsia" w:ascii="Times New Roman" w:hAnsi="Times New Roman" w:eastAsia="仿宋_GB2312" w:cs="Times New Roman"/>
          <w:color w:val="auto"/>
          <w:sz w:val="32"/>
          <w:highlight w:val="none"/>
        </w:rPr>
        <w:t xml:space="preserve">约保函（</w:t>
      </w:r>
      <w:r>
        <w:rPr>
          <w:rFonts w:ascii="Times New Roman" w:hAnsi="Times New Roman" w:eastAsia="仿宋_GB2312" w:cs="Times New Roman"/>
          <w:color w:val="auto"/>
          <w:sz w:val="32"/>
          <w:highlight w:val="none"/>
        </w:rPr>
        <w:t xml:space="preserve">保险</w:t>
      </w:r>
      <w:r>
        <w:rPr>
          <w:rFonts w:hint="eastAsia" w:ascii="Times New Roman" w:hAnsi="Times New Roman" w:eastAsia="仿宋_GB2312" w:cs="Times New Roman"/>
          <w:color w:val="auto"/>
          <w:sz w:val="32"/>
          <w:highlight w:val="none"/>
        </w:rPr>
        <w:t xml:space="preserve">）</w:t>
      </w:r>
      <w:r>
        <w:rPr>
          <w:rFonts w:hint="eastAsia" w:ascii="仿宋_GB2312" w:hAnsi="Times New Roman" w:eastAsia="仿宋_GB2312" w:cs="Times New Roman"/>
          <w:color w:val="auto"/>
          <w:sz w:val="32"/>
          <w:szCs w:val="32"/>
          <w:highlight w:val="none"/>
        </w:rPr>
        <w:t xml:space="preserve">形式替代履约保证金，也</w:t>
      </w:r>
      <w:r>
        <w:rPr>
          <w:rFonts w:hint="eastAsia" w:ascii="Times New Roman" w:hAnsi="Times New Roman" w:eastAsia="仿宋_GB2312" w:cs="Times New Roman"/>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0"/>
      </w:rPr>
      <w:framePr w:wrap="around" w:vAnchor="text" w:hAnchor="margin" w:xAlign="center" w:y="1"/>
    </w:pPr>
    <w:r>
      <w:fldChar w:fldCharType="begin"/>
    </w:r>
    <w:r>
      <w:rPr>
        <w:rStyle w:val="1170"/>
      </w:rPr>
      <w:instrText xml:space="preserve">PAGE  </w:instrText>
    </w:r>
    <w:r>
      <w:fldChar w:fldCharType="separate"/>
    </w:r>
    <w:r>
      <w:rPr>
        <w:rStyle w:val="1170"/>
      </w:rPr>
      <w:t xml:space="preserve">1</w:t>
    </w:r>
    <w:r>
      <w:fldChar w:fldCharType="end"/>
    </w:r>
    <w:r/>
  </w:p>
  <w:p>
    <w:pPr>
      <w:pStyle w:val="11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4"/>
      <w:isLgl w:val="false"/>
      <w:suff w:val="nothing"/>
      <w:lvlText w:val=""/>
      <w:lvlJc w:val="left"/>
      <w:pPr>
        <w:ind w:left="0" w:firstLine="0"/>
      </w:pPr>
      <w:rPr>
        <w:rFonts w:hint="eastAsia"/>
      </w:rPr>
    </w:lvl>
    <w:lvl w:ilvl="6">
      <w:start w:val="1"/>
      <w:numFmt w:val="decimal"/>
      <w:pStyle w:val="1105"/>
      <w:isLgl w:val="false"/>
      <w:suff w:val="nothing"/>
      <w:lvlText w:val=""/>
      <w:lvlJc w:val="left"/>
      <w:pPr>
        <w:ind w:left="0" w:firstLine="0"/>
      </w:pPr>
      <w:rPr>
        <w:rFonts w:hint="eastAsia"/>
      </w:rPr>
    </w:lvl>
    <w:lvl w:ilvl="7">
      <w:start w:val="1"/>
      <w:numFmt w:val="decimal"/>
      <w:pStyle w:val="1106"/>
      <w:isLgl w:val="false"/>
      <w:suff w:val="nothing"/>
      <w:lvlText w:val=""/>
      <w:lvlJc w:val="left"/>
      <w:pPr>
        <w:ind w:left="0" w:firstLine="0"/>
      </w:pPr>
      <w:rPr>
        <w:rFonts w:hint="eastAsia"/>
      </w:rPr>
    </w:lvl>
    <w:lvl w:ilvl="8">
      <w:start w:val="1"/>
      <w:numFmt w:val="decimal"/>
      <w:pStyle w:val="1107"/>
      <w:isLgl w:val="false"/>
      <w:suff w:val="nothing"/>
      <w:lvlText w:val=""/>
      <w:lvlJc w:val="left"/>
      <w:pPr>
        <w:ind w:left="0" w:firstLine="0"/>
      </w:pPr>
      <w:rPr>
        <w:rFonts w:hint="eastAsia"/>
      </w:rPr>
    </w:lvl>
  </w:abstractNum>
  <w:abstractNum w:abstractNumId="5">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next w:val="919"/>
    <w:link w:val="12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8">
    <w:name w:val="Heading 1"/>
    <w:basedOn w:val="907"/>
    <w:next w:val="907"/>
    <w:link w:val="951"/>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link w:val="952"/>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53"/>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54"/>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55"/>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56"/>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58"/>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59"/>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w:basedOn w:val="907"/>
    <w:next w:val="920"/>
    <w:uiPriority w:val="0"/>
    <w:qFormat/>
    <w:rPr>
      <w:rFonts w:ascii="楷体_GB2312" w:hAnsi="Arial" w:eastAsia="楷体_GB2312" w:cs="Times New Roman"/>
      <w:sz w:val="28"/>
      <w:szCs w:val="28"/>
    </w:rPr>
  </w:style>
  <w:style w:type="paragraph" w:styleId="920">
    <w:name w:val="Subtitle"/>
    <w:basedOn w:val="907"/>
    <w:next w:val="907"/>
    <w:link w:val="963"/>
    <w:uiPriority w:val="11"/>
    <w:qFormat/>
    <w:pPr>
      <w:spacing w:before="200" w:after="200"/>
    </w:pPr>
    <w:rPr>
      <w:sz w:val="24"/>
      <w:szCs w:val="24"/>
    </w:rPr>
  </w:style>
  <w:style w:type="paragraph" w:styleId="921">
    <w:name w:val="toc 7"/>
    <w:basedOn w:val="907"/>
    <w:next w:val="907"/>
    <w:uiPriority w:val="39"/>
    <w:unhideWhenUsed/>
    <w:qFormat/>
    <w:pPr>
      <w:ind w:left="1701" w:right="0" w:firstLine="0"/>
      <w:spacing w:after="57"/>
    </w:pPr>
  </w:style>
  <w:style w:type="paragraph" w:styleId="922">
    <w:name w:val="Normal Indent"/>
    <w:basedOn w:val="907"/>
    <w:next w:val="907"/>
    <w:uiPriority w:val="0"/>
    <w:qFormat/>
    <w:pPr>
      <w:ind w:firstLine="420"/>
    </w:pPr>
  </w:style>
  <w:style w:type="paragraph" w:styleId="923">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4">
    <w:name w:val="Body Text Indent"/>
    <w:basedOn w:val="907"/>
    <w:next w:val="925"/>
    <w:uiPriority w:val="0"/>
    <w:unhideWhenUsed/>
    <w:qFormat/>
    <w:pPr>
      <w:ind w:left="420"/>
      <w:spacing w:after="120"/>
    </w:pPr>
  </w:style>
  <w:style w:type="paragraph" w:styleId="925">
    <w:name w:val="envelope return"/>
    <w:basedOn w:val="907"/>
    <w:next w:val="921"/>
    <w:uiPriority w:val="99"/>
    <w:qFormat/>
    <w:rPr>
      <w:rFonts w:ascii="Arial" w:hAnsi="Arial" w:cs="Arial"/>
    </w:rPr>
  </w:style>
  <w:style w:type="paragraph" w:styleId="926">
    <w:name w:val="toc 5"/>
    <w:basedOn w:val="907"/>
    <w:next w:val="907"/>
    <w:uiPriority w:val="39"/>
    <w:unhideWhenUsed/>
    <w:qFormat/>
    <w:pPr>
      <w:ind w:left="1134" w:right="0" w:firstLine="0"/>
      <w:spacing w:after="57"/>
    </w:pPr>
  </w:style>
  <w:style w:type="paragraph" w:styleId="927">
    <w:name w:val="toc 3"/>
    <w:basedOn w:val="907"/>
    <w:next w:val="907"/>
    <w:uiPriority w:val="39"/>
    <w:unhideWhenUsed/>
    <w:qFormat/>
    <w:pPr>
      <w:ind w:left="567" w:right="0" w:firstLine="0"/>
      <w:spacing w:after="57"/>
    </w:pPr>
  </w:style>
  <w:style w:type="paragraph" w:styleId="928">
    <w:name w:val="toc 8"/>
    <w:basedOn w:val="907"/>
    <w:next w:val="907"/>
    <w:uiPriority w:val="39"/>
    <w:unhideWhenUsed/>
    <w:qFormat/>
    <w:pPr>
      <w:ind w:left="1984" w:right="0" w:firstLine="0"/>
      <w:spacing w:after="57"/>
    </w:pPr>
  </w:style>
  <w:style w:type="paragraph" w:styleId="929">
    <w:name w:val="endnote text"/>
    <w:basedOn w:val="907"/>
    <w:link w:val="1097"/>
    <w:uiPriority w:val="99"/>
    <w:semiHidden/>
    <w:unhideWhenUsed/>
    <w:qFormat/>
    <w:pPr>
      <w:spacing w:after="0" w:line="240" w:lineRule="auto"/>
    </w:pPr>
    <w:rPr>
      <w:sz w:val="20"/>
    </w:rPr>
  </w:style>
  <w:style w:type="paragraph" w:styleId="930">
    <w:name w:val="Footer"/>
    <w:basedOn w:val="907"/>
    <w:link w:val="970"/>
    <w:uiPriority w:val="99"/>
    <w:unhideWhenUsed/>
    <w:qFormat/>
    <w:pPr>
      <w:spacing w:after="0" w:line="240" w:lineRule="auto"/>
      <w:tabs>
        <w:tab w:val="center" w:pos="7143" w:leader="none"/>
        <w:tab w:val="right" w:pos="14287" w:leader="none"/>
      </w:tabs>
    </w:pPr>
  </w:style>
  <w:style w:type="paragraph" w:styleId="931">
    <w:name w:val="Header"/>
    <w:basedOn w:val="907"/>
    <w:link w:val="968"/>
    <w:uiPriority w:val="99"/>
    <w:unhideWhenUsed/>
    <w:qFormat/>
    <w:pPr>
      <w:spacing w:after="0" w:line="240" w:lineRule="auto"/>
      <w:tabs>
        <w:tab w:val="center" w:pos="7143" w:leader="none"/>
        <w:tab w:val="right" w:pos="14287" w:leader="none"/>
      </w:tabs>
    </w:pPr>
  </w:style>
  <w:style w:type="paragraph" w:styleId="932">
    <w:name w:val="toc 1"/>
    <w:basedOn w:val="907"/>
    <w:next w:val="907"/>
    <w:uiPriority w:val="39"/>
    <w:unhideWhenUsed/>
    <w:qFormat/>
    <w:pPr>
      <w:ind w:left="0" w:right="0" w:firstLine="0"/>
      <w:spacing w:after="57"/>
    </w:pPr>
  </w:style>
  <w:style w:type="paragraph" w:styleId="933">
    <w:name w:val="toc 4"/>
    <w:basedOn w:val="907"/>
    <w:next w:val="907"/>
    <w:uiPriority w:val="39"/>
    <w:unhideWhenUsed/>
    <w:qFormat/>
    <w:pPr>
      <w:ind w:left="850" w:right="0" w:firstLine="0"/>
      <w:spacing w:after="57"/>
    </w:pPr>
  </w:style>
  <w:style w:type="paragraph" w:styleId="934">
    <w:name w:val="footnote text"/>
    <w:basedOn w:val="907"/>
    <w:link w:val="1096"/>
    <w:uiPriority w:val="99"/>
    <w:semiHidden/>
    <w:unhideWhenUsed/>
    <w:qFormat/>
    <w:pPr>
      <w:spacing w:after="40" w:line="240" w:lineRule="auto"/>
    </w:pPr>
    <w:rPr>
      <w:sz w:val="18"/>
    </w:rPr>
  </w:style>
  <w:style w:type="paragraph" w:styleId="935">
    <w:name w:val="toc 6"/>
    <w:basedOn w:val="907"/>
    <w:next w:val="907"/>
    <w:uiPriority w:val="39"/>
    <w:unhideWhenUsed/>
    <w:qFormat/>
    <w:pPr>
      <w:ind w:left="1417" w:right="0" w:firstLine="0"/>
      <w:spacing w:after="57"/>
    </w:pPr>
  </w:style>
  <w:style w:type="paragraph" w:styleId="936">
    <w:name w:val="table of figures"/>
    <w:basedOn w:val="907"/>
    <w:next w:val="907"/>
    <w:uiPriority w:val="99"/>
    <w:unhideWhenUsed/>
    <w:qFormat/>
    <w:pPr>
      <w:spacing w:after="0" w:afterAutospacing="0"/>
    </w:pPr>
  </w:style>
  <w:style w:type="paragraph" w:styleId="937">
    <w:name w:val="toc 2"/>
    <w:basedOn w:val="907"/>
    <w:next w:val="907"/>
    <w:uiPriority w:val="39"/>
    <w:unhideWhenUsed/>
    <w:qFormat/>
    <w:pPr>
      <w:ind w:left="283" w:right="0" w:firstLine="0"/>
      <w:spacing w:after="57"/>
    </w:pPr>
  </w:style>
  <w:style w:type="paragraph" w:styleId="938">
    <w:name w:val="toc 9"/>
    <w:basedOn w:val="907"/>
    <w:next w:val="907"/>
    <w:uiPriority w:val="39"/>
    <w:unhideWhenUsed/>
    <w:qFormat/>
    <w:pPr>
      <w:ind w:left="2268" w:right="0" w:firstLine="0"/>
      <w:spacing w:after="57"/>
    </w:pPr>
  </w:style>
  <w:style w:type="paragraph" w:styleId="939">
    <w:name w:val="Normal (Web)"/>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2"/>
      <w:lang w:val="en-US" w:eastAsia="zh-CN" w:bidi="ar"/>
    </w:rPr>
  </w:style>
  <w:style w:type="paragraph" w:styleId="940">
    <w:name w:val="Title"/>
    <w:basedOn w:val="907"/>
    <w:next w:val="907"/>
    <w:link w:val="962"/>
    <w:uiPriority w:val="10"/>
    <w:qFormat/>
    <w:pPr>
      <w:contextualSpacing/>
      <w:spacing w:before="300" w:after="200"/>
    </w:pPr>
    <w:rPr>
      <w:sz w:val="48"/>
      <w:szCs w:val="48"/>
    </w:rPr>
  </w:style>
  <w:style w:type="paragraph" w:styleId="941">
    <w:name w:val="Body Text First Indent 2"/>
    <w:basedOn w:val="924"/>
    <w:uiPriority w:val="0"/>
    <w:qFormat/>
    <w:pPr>
      <w:ind w:left="0" w:firstLine="420"/>
      <w:spacing w:after="0" w:line="360" w:lineRule="auto"/>
    </w:pPr>
    <w:rPr>
      <w:rFonts w:ascii="宋体" w:hAnsi="宋体" w:eastAsia="宋体" w:cs="Times New Roman"/>
      <w:szCs w:val="20"/>
    </w:rPr>
  </w:style>
  <w:style w:type="table" w:styleId="9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Strong"/>
    <w:uiPriority w:val="22"/>
    <w:qFormat/>
    <w:rPr>
      <w:b/>
    </w:rPr>
  </w:style>
  <w:style w:type="character" w:styleId="944">
    <w:name w:val="endnote reference"/>
    <w:uiPriority w:val="99"/>
    <w:semiHidden/>
    <w:unhideWhenUsed/>
    <w:qFormat/>
    <w:rPr>
      <w:vertAlign w:val="superscript"/>
    </w:rPr>
  </w:style>
  <w:style w:type="character" w:styleId="945">
    <w:name w:val="FollowedHyperlink"/>
    <w:basedOn w:val="917"/>
    <w:uiPriority w:val="99"/>
    <w:semiHidden/>
    <w:unhideWhenUsed/>
    <w:qFormat/>
    <w:rPr>
      <w:color w:val="333333"/>
      <w:u w:val="none"/>
    </w:rPr>
  </w:style>
  <w:style w:type="character" w:styleId="946">
    <w:name w:val="Hyperlink"/>
    <w:uiPriority w:val="99"/>
    <w:unhideWhenUsed/>
    <w:qFormat/>
    <w:rPr>
      <w:color w:val="0000ff" w:themeColor="hyperlink"/>
      <w:u w:val="single"/>
      <w14:textFill>
        <w14:solidFill>
          <w14:schemeClr w14:val="hlink"/>
        </w14:solidFill>
      </w14:textFill>
    </w:rPr>
  </w:style>
  <w:style w:type="character" w:styleId="947">
    <w:name w:val="annotation reference"/>
    <w:uiPriority w:val="0"/>
    <w:qFormat/>
    <w:rPr>
      <w:sz w:val="21"/>
      <w:szCs w:val="21"/>
    </w:rPr>
  </w:style>
  <w:style w:type="character" w:styleId="948">
    <w:name w:val="footnote reference"/>
    <w:uiPriority w:val="99"/>
    <w:unhideWhenUsed/>
    <w:qFormat/>
    <w:rPr>
      <w:vertAlign w:val="superscript"/>
    </w:rPr>
  </w:style>
  <w:style w:type="paragraph" w:styleId="949" w:customStyle="1">
    <w:name w:val="标题 211"/>
    <w:next w:val="907"/>
    <w:uiPriority w:val="99"/>
    <w:qFormat/>
    <w:pPr>
      <w:jc w:val="left"/>
      <w:keepLines/>
      <w:keepNext/>
      <w:widowControl w:val="off"/>
      <w:outlineLvl w:val="1"/>
    </w:pPr>
    <w:rPr>
      <w:rFonts w:hint="default" w:ascii="宋体" w:hAnsi="宋体" w:eastAsia="楷体_GB2312" w:cs="宋体"/>
      <w:b/>
      <w:bCs/>
      <w:sz w:val="26"/>
      <w:szCs w:val="26"/>
      <w:lang w:val="en-US" w:eastAsia="zh-CN" w:bidi="ar-SA"/>
    </w:rPr>
  </w:style>
  <w:style w:type="paragraph" w:styleId="950" w:customStyle="1">
    <w:name w:val="标题 21"/>
    <w:basedOn w:val="907"/>
    <w:next w:val="907"/>
    <w:link w:val="111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51" w:customStyle="1">
    <w:name w:val="Heading 1 Char"/>
    <w:link w:val="908"/>
    <w:uiPriority w:val="9"/>
    <w:qFormat/>
    <w:rPr>
      <w:rFonts w:ascii="Arial" w:hAnsi="Arial" w:eastAsia="Arial" w:cs="Arial"/>
      <w:sz w:val="40"/>
      <w:szCs w:val="40"/>
    </w:rPr>
  </w:style>
  <w:style w:type="character" w:styleId="952" w:customStyle="1">
    <w:name w:val="Heading 2 Char"/>
    <w:link w:val="909"/>
    <w:uiPriority w:val="9"/>
    <w:qFormat/>
    <w:rPr>
      <w:rFonts w:ascii="Arial" w:hAnsi="Arial" w:eastAsia="Arial" w:cs="Arial"/>
      <w:sz w:val="34"/>
    </w:rPr>
  </w:style>
  <w:style w:type="character" w:styleId="953" w:customStyle="1">
    <w:name w:val="Heading 3 Char"/>
    <w:link w:val="910"/>
    <w:uiPriority w:val="9"/>
    <w:qFormat/>
    <w:rPr>
      <w:rFonts w:ascii="Arial" w:hAnsi="Arial" w:eastAsia="Arial" w:cs="Arial"/>
      <w:sz w:val="30"/>
      <w:szCs w:val="30"/>
    </w:rPr>
  </w:style>
  <w:style w:type="character" w:styleId="954" w:customStyle="1">
    <w:name w:val="Heading 4 Char"/>
    <w:link w:val="911"/>
    <w:uiPriority w:val="9"/>
    <w:qFormat/>
    <w:rPr>
      <w:rFonts w:ascii="Arial" w:hAnsi="Arial" w:eastAsia="Arial" w:cs="Arial"/>
      <w:b/>
      <w:bCs/>
      <w:sz w:val="26"/>
      <w:szCs w:val="26"/>
    </w:rPr>
  </w:style>
  <w:style w:type="character" w:styleId="955" w:customStyle="1">
    <w:name w:val="Heading 5 Char"/>
    <w:link w:val="912"/>
    <w:uiPriority w:val="9"/>
    <w:qFormat/>
    <w:rPr>
      <w:rFonts w:ascii="Arial" w:hAnsi="Arial" w:eastAsia="Arial" w:cs="Arial"/>
      <w:b/>
      <w:bCs/>
      <w:sz w:val="24"/>
      <w:szCs w:val="24"/>
    </w:rPr>
  </w:style>
  <w:style w:type="character" w:styleId="956" w:customStyle="1">
    <w:name w:val="Heading 6 Char"/>
    <w:link w:val="913"/>
    <w:uiPriority w:val="9"/>
    <w:qFormat/>
    <w:rPr>
      <w:rFonts w:ascii="Arial" w:hAnsi="Arial" w:eastAsia="Arial" w:cs="Arial"/>
      <w:b/>
      <w:bCs/>
      <w:sz w:val="22"/>
      <w:szCs w:val="22"/>
    </w:rPr>
  </w:style>
  <w:style w:type="character" w:styleId="957" w:customStyle="1">
    <w:name w:val="Heading 7 Char"/>
    <w:link w:val="914"/>
    <w:uiPriority w:val="9"/>
    <w:qFormat/>
    <w:rPr>
      <w:rFonts w:ascii="Arial" w:hAnsi="Arial" w:eastAsia="Arial" w:cs="Arial"/>
      <w:b/>
      <w:bCs/>
      <w:i/>
      <w:iCs/>
      <w:sz w:val="22"/>
      <w:szCs w:val="22"/>
    </w:rPr>
  </w:style>
  <w:style w:type="character" w:styleId="958" w:customStyle="1">
    <w:name w:val="Heading 8 Char"/>
    <w:link w:val="915"/>
    <w:uiPriority w:val="9"/>
    <w:qFormat/>
    <w:rPr>
      <w:rFonts w:ascii="Arial" w:hAnsi="Arial" w:eastAsia="Arial" w:cs="Arial"/>
      <w:i/>
      <w:iCs/>
      <w:sz w:val="22"/>
      <w:szCs w:val="22"/>
    </w:rPr>
  </w:style>
  <w:style w:type="character" w:styleId="959" w:customStyle="1">
    <w:name w:val="Heading 9 Char"/>
    <w:link w:val="916"/>
    <w:uiPriority w:val="9"/>
    <w:qFormat/>
    <w:rPr>
      <w:rFonts w:ascii="Arial" w:hAnsi="Arial" w:eastAsia="Arial" w:cs="Arial"/>
      <w:i/>
      <w:iCs/>
      <w:sz w:val="21"/>
      <w:szCs w:val="21"/>
    </w:rPr>
  </w:style>
  <w:style w:type="paragraph" w:styleId="960">
    <w:name w:val="List Paragraph"/>
    <w:basedOn w:val="907"/>
    <w:uiPriority w:val="34"/>
    <w:qFormat/>
    <w:pPr>
      <w:contextualSpacing/>
      <w:ind w:left="720"/>
    </w:p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link w:val="940"/>
    <w:uiPriority w:val="10"/>
    <w:qFormat/>
    <w:rPr>
      <w:sz w:val="48"/>
      <w:szCs w:val="48"/>
    </w:rPr>
  </w:style>
  <w:style w:type="character" w:styleId="963" w:customStyle="1">
    <w:name w:val="Subtitle Char"/>
    <w:link w:val="920"/>
    <w:uiPriority w:val="11"/>
    <w:qFormat/>
    <w:rPr>
      <w:sz w:val="24"/>
      <w:szCs w:val="24"/>
    </w:rPr>
  </w:style>
  <w:style w:type="paragraph" w:styleId="964">
    <w:name w:val="Quote"/>
    <w:basedOn w:val="907"/>
    <w:next w:val="907"/>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07"/>
    <w:next w:val="907"/>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link w:val="931"/>
    <w:uiPriority w:val="99"/>
    <w:qFormat/>
  </w:style>
  <w:style w:type="character" w:styleId="969" w:customStyle="1">
    <w:name w:val="Footer Char"/>
    <w:link w:val="930"/>
    <w:uiPriority w:val="99"/>
    <w:qFormat/>
  </w:style>
  <w:style w:type="character" w:styleId="970" w:customStyle="1">
    <w:name w:val="Caption Char"/>
    <w:link w:val="930"/>
    <w:uiPriority w:val="99"/>
    <w:qFormat/>
  </w:style>
  <w:style w:type="table" w:styleId="9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34"/>
    <w:uiPriority w:val="99"/>
    <w:qFormat/>
    <w:rPr>
      <w:sz w:val="18"/>
    </w:rPr>
  </w:style>
  <w:style w:type="character" w:styleId="1097" w:customStyle="1">
    <w:name w:val="Endnote Text Char"/>
    <w:link w:val="929"/>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paragraph" w:styleId="1099" w:customStyle="1">
    <w:name w:val="标题 11"/>
    <w:basedOn w:val="907"/>
    <w:next w:val="907"/>
    <w:link w:val="1112"/>
    <w:uiPriority w:val="0"/>
    <w:qFormat/>
    <w:pPr>
      <w:jc w:val="center"/>
      <w:keepNext/>
      <w:outlineLvl w:val="0"/>
    </w:pPr>
    <w:rPr>
      <w:rFonts w:ascii="楷体_GB2312" w:hAnsi="Times New Roman" w:eastAsia="楷体_GB2312" w:cs="Times New Roman"/>
      <w:sz w:val="28"/>
      <w:szCs w:val="28"/>
    </w:rPr>
  </w:style>
  <w:style w:type="paragraph" w:styleId="1100" w:customStyle="1">
    <w:name w:val="正文缩进1"/>
    <w:basedOn w:val="907"/>
    <w:link w:val="1114"/>
    <w:uiPriority w:val="0"/>
    <w:qFormat/>
    <w:pPr>
      <w:ind w:firstLine="420"/>
    </w:pPr>
    <w:rPr>
      <w:szCs w:val="21"/>
    </w:rPr>
  </w:style>
  <w:style w:type="paragraph" w:styleId="1101" w:customStyle="1">
    <w:name w:val="标题 31"/>
    <w:basedOn w:val="907"/>
    <w:next w:val="1100"/>
    <w:link w:val="111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02" w:customStyle="1">
    <w:name w:val="标题 41"/>
    <w:basedOn w:val="907"/>
    <w:next w:val="1100"/>
    <w:link w:val="1116"/>
    <w:uiPriority w:val="0"/>
    <w:qFormat/>
    <w:pPr>
      <w:keepLines/>
      <w:keepNext/>
      <w:spacing w:before="280" w:after="290" w:line="376" w:lineRule="auto"/>
      <w:outlineLvl w:val="3"/>
    </w:pPr>
    <w:rPr>
      <w:rFonts w:ascii="Arial" w:hAnsi="Arial" w:eastAsia="黑体" w:cs="Arial"/>
      <w:b/>
      <w:bCs/>
      <w:sz w:val="28"/>
      <w:szCs w:val="28"/>
    </w:rPr>
  </w:style>
  <w:style w:type="paragraph" w:styleId="1103" w:customStyle="1">
    <w:name w:val="标题 51"/>
    <w:basedOn w:val="907"/>
    <w:next w:val="1100"/>
    <w:link w:val="1117"/>
    <w:uiPriority w:val="0"/>
    <w:qFormat/>
    <w:pPr>
      <w:keepNext/>
      <w:outlineLvl w:val="4"/>
    </w:pPr>
    <w:rPr>
      <w:rFonts w:ascii="宋体" w:hAnsi="Times New Roman" w:eastAsia="宋体" w:cs="Times New Roman"/>
      <w:color w:val="000000"/>
      <w:sz w:val="28"/>
      <w:szCs w:val="28"/>
    </w:rPr>
  </w:style>
  <w:style w:type="paragraph" w:styleId="1104" w:customStyle="1">
    <w:name w:val="标题 61"/>
    <w:basedOn w:val="907"/>
    <w:next w:val="907"/>
    <w:link w:val="11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05" w:customStyle="1">
    <w:name w:val="标题 71"/>
    <w:basedOn w:val="907"/>
    <w:next w:val="907"/>
    <w:link w:val="11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06" w:customStyle="1">
    <w:name w:val="标题 81"/>
    <w:basedOn w:val="907"/>
    <w:next w:val="907"/>
    <w:link w:val="11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07" w:customStyle="1">
    <w:name w:val="标题 91"/>
    <w:basedOn w:val="907"/>
    <w:next w:val="907"/>
    <w:link w:val="11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08" w:customStyle="1">
    <w:name w:val="默认段落字体1"/>
    <w:link w:val="907"/>
    <w:uiPriority w:val="1"/>
    <w:unhideWhenUsed/>
    <w:qFormat/>
  </w:style>
  <w:style w:type="table" w:styleId="1109" w:customStyle="1">
    <w:name w:val="普通表格1"/>
    <w:uiPriority w:val="99"/>
    <w:unhideWhenUsed/>
    <w:qFormat/>
    <w:tblPr/>
  </w:style>
  <w:style w:type="paragraph" w:styleId="1110" w:customStyle="1">
    <w:name w:val="正文文本11"/>
    <w:basedOn w:val="907"/>
    <w:link w:val="1111"/>
    <w:uiPriority w:val="0"/>
    <w:qFormat/>
    <w:rPr>
      <w:rFonts w:ascii="楷体_GB2312" w:hAnsi="Arial" w:eastAsia="楷体_GB2312" w:cs="Times New Roman"/>
      <w:sz w:val="28"/>
      <w:szCs w:val="28"/>
    </w:rPr>
  </w:style>
  <w:style w:type="character" w:styleId="1111" w:customStyle="1">
    <w:name w:val="正文文本 Char"/>
    <w:link w:val="1110"/>
    <w:uiPriority w:val="0"/>
    <w:qFormat/>
    <w:rPr>
      <w:rFonts w:ascii="楷体_GB2312" w:hAnsi="Arial" w:eastAsia="楷体_GB2312" w:cs="Times New Roman"/>
      <w:sz w:val="28"/>
      <w:szCs w:val="28"/>
    </w:rPr>
  </w:style>
  <w:style w:type="character" w:styleId="1112" w:customStyle="1">
    <w:name w:val="标题 1 Char"/>
    <w:link w:val="1099"/>
    <w:uiPriority w:val="0"/>
    <w:qFormat/>
    <w:rPr>
      <w:rFonts w:ascii="楷体_GB2312" w:hAnsi="Times New Roman" w:eastAsia="楷体_GB2312" w:cs="Times New Roman"/>
      <w:sz w:val="28"/>
      <w:szCs w:val="28"/>
    </w:rPr>
  </w:style>
  <w:style w:type="character" w:styleId="1113" w:customStyle="1">
    <w:name w:val="标题 2 Char"/>
    <w:link w:val="950"/>
    <w:uiPriority w:val="0"/>
    <w:qFormat/>
    <w:rPr>
      <w:rFonts w:ascii="Arial" w:hAnsi="Arial" w:eastAsia="幼圆" w:cs="Arial"/>
      <w:b/>
      <w:bCs/>
      <w:sz w:val="44"/>
      <w:szCs w:val="44"/>
    </w:rPr>
  </w:style>
  <w:style w:type="character" w:styleId="1114" w:customStyle="1">
    <w:name w:val="正文缩进 Char"/>
    <w:link w:val="1100"/>
    <w:uiPriority w:val="0"/>
    <w:qFormat/>
    <w:rPr>
      <w:szCs w:val="21"/>
    </w:rPr>
  </w:style>
  <w:style w:type="character" w:styleId="1115" w:customStyle="1">
    <w:name w:val="标题 3 Char"/>
    <w:link w:val="1101"/>
    <w:uiPriority w:val="0"/>
    <w:qFormat/>
    <w:rPr>
      <w:rFonts w:ascii="Times New Roman" w:hAnsi="Times New Roman" w:eastAsia="宋体" w:cs="Times New Roman"/>
      <w:b/>
      <w:bCs/>
      <w:sz w:val="32"/>
      <w:szCs w:val="32"/>
    </w:rPr>
  </w:style>
  <w:style w:type="character" w:styleId="1116" w:customStyle="1">
    <w:name w:val="标题 4 Char"/>
    <w:link w:val="1102"/>
    <w:uiPriority w:val="0"/>
    <w:qFormat/>
    <w:rPr>
      <w:rFonts w:ascii="Arial" w:hAnsi="Arial" w:eastAsia="黑体" w:cs="Arial"/>
      <w:b/>
      <w:bCs/>
      <w:sz w:val="28"/>
      <w:szCs w:val="28"/>
    </w:rPr>
  </w:style>
  <w:style w:type="character" w:styleId="1117" w:customStyle="1">
    <w:name w:val="标题 5 Char"/>
    <w:link w:val="1103"/>
    <w:uiPriority w:val="0"/>
    <w:qFormat/>
    <w:rPr>
      <w:rFonts w:ascii="宋体" w:hAnsi="Times New Roman" w:eastAsia="宋体" w:cs="Times New Roman"/>
      <w:color w:val="000000"/>
      <w:sz w:val="28"/>
      <w:szCs w:val="28"/>
    </w:rPr>
  </w:style>
  <w:style w:type="character" w:styleId="1118" w:customStyle="1">
    <w:name w:val="标题 6 Char"/>
    <w:link w:val="1104"/>
    <w:uiPriority w:val="0"/>
    <w:qFormat/>
    <w:rPr>
      <w:rFonts w:ascii="Arial" w:hAnsi="Arial" w:eastAsia="黑体" w:cs="Times New Roman"/>
      <w:b/>
      <w:bCs/>
      <w:sz w:val="24"/>
      <w:szCs w:val="24"/>
    </w:rPr>
  </w:style>
  <w:style w:type="character" w:styleId="1119" w:customStyle="1">
    <w:name w:val="标题 7 Char"/>
    <w:link w:val="1105"/>
    <w:uiPriority w:val="0"/>
    <w:qFormat/>
    <w:rPr>
      <w:rFonts w:ascii="Times New Roman" w:hAnsi="Times New Roman" w:eastAsia="宋体" w:cs="Times New Roman"/>
      <w:b/>
      <w:bCs/>
      <w:sz w:val="24"/>
      <w:szCs w:val="24"/>
    </w:rPr>
  </w:style>
  <w:style w:type="character" w:styleId="1120" w:customStyle="1">
    <w:name w:val="标题 8 Char"/>
    <w:link w:val="1106"/>
    <w:uiPriority w:val="0"/>
    <w:qFormat/>
    <w:rPr>
      <w:rFonts w:ascii="Arial" w:hAnsi="Arial" w:eastAsia="黑体" w:cs="Times New Roman"/>
      <w:sz w:val="24"/>
      <w:szCs w:val="24"/>
    </w:rPr>
  </w:style>
  <w:style w:type="character" w:styleId="1121" w:customStyle="1">
    <w:name w:val="标题 9 Char"/>
    <w:link w:val="1107"/>
    <w:uiPriority w:val="0"/>
    <w:qFormat/>
    <w:rPr>
      <w:rFonts w:ascii="Arial" w:hAnsi="Arial" w:eastAsia="黑体" w:cs="Times New Roman"/>
      <w:szCs w:val="21"/>
    </w:rPr>
  </w:style>
  <w:style w:type="paragraph" w:styleId="1122" w:customStyle="1">
    <w:name w:val="列表 31"/>
    <w:basedOn w:val="907"/>
    <w:uiPriority w:val="0"/>
    <w:qFormat/>
    <w:pPr>
      <w:ind w:left="100" w:hanging="200"/>
    </w:pPr>
    <w:rPr>
      <w:rFonts w:ascii="Times New Roman" w:hAnsi="Times New Roman" w:eastAsia="宋体" w:cs="Times New Roman"/>
      <w:szCs w:val="21"/>
    </w:rPr>
  </w:style>
  <w:style w:type="paragraph" w:styleId="1123" w:customStyle="1">
    <w:name w:val="目录 71"/>
    <w:basedOn w:val="907"/>
    <w:next w:val="907"/>
    <w:uiPriority w:val="0"/>
    <w:semiHidden/>
    <w:qFormat/>
    <w:pPr>
      <w:ind w:left="1260"/>
      <w:jc w:val="left"/>
    </w:pPr>
    <w:rPr>
      <w:rFonts w:ascii="Times New Roman" w:hAnsi="Times New Roman" w:eastAsia="宋体" w:cs="Times New Roman"/>
      <w:szCs w:val="21"/>
    </w:rPr>
  </w:style>
  <w:style w:type="paragraph" w:styleId="1124" w:customStyle="1">
    <w:name w:val="文档结构图1"/>
    <w:basedOn w:val="907"/>
    <w:link w:val="1125"/>
    <w:uiPriority w:val="0"/>
    <w:semiHidden/>
    <w:qFormat/>
    <w:pPr>
      <w:shd w:val="clear" w:color="auto" w:fill="000080"/>
    </w:pPr>
    <w:rPr>
      <w:rFonts w:ascii="Times New Roman" w:hAnsi="Times New Roman" w:eastAsia="宋体" w:cs="Times New Roman"/>
      <w:szCs w:val="21"/>
    </w:rPr>
  </w:style>
  <w:style w:type="character" w:styleId="1125" w:customStyle="1">
    <w:name w:val="文档结构图 Char"/>
    <w:link w:val="1124"/>
    <w:uiPriority w:val="0"/>
    <w:semiHidden/>
    <w:qFormat/>
    <w:rPr>
      <w:rFonts w:ascii="Times New Roman" w:hAnsi="Times New Roman" w:eastAsia="宋体" w:cs="Times New Roman"/>
      <w:szCs w:val="21"/>
      <w:shd w:val="clear" w:color="auto" w:fill="000080"/>
    </w:rPr>
  </w:style>
  <w:style w:type="paragraph" w:styleId="1126" w:customStyle="1">
    <w:name w:val="批注文字1"/>
    <w:basedOn w:val="907"/>
    <w:link w:val="1127"/>
    <w:uiPriority w:val="0"/>
    <w:unhideWhenUsed/>
    <w:qFormat/>
    <w:pPr>
      <w:jc w:val="left"/>
    </w:pPr>
  </w:style>
  <w:style w:type="character" w:styleId="1127" w:customStyle="1">
    <w:name w:val="批注文字 Char"/>
    <w:basedOn w:val="1108"/>
    <w:link w:val="1126"/>
    <w:uiPriority w:val="99"/>
    <w:semiHidden/>
    <w:qFormat/>
  </w:style>
  <w:style w:type="paragraph" w:styleId="1128" w:customStyle="1">
    <w:name w:val="正文文本 31"/>
    <w:basedOn w:val="907"/>
    <w:link w:val="1129"/>
    <w:uiPriority w:val="0"/>
    <w:qFormat/>
    <w:rPr>
      <w:rFonts w:ascii="仿宋_GB2312" w:hAnsi="Arial" w:eastAsia="仿宋_GB2312" w:cs="Times New Roman"/>
      <w:sz w:val="32"/>
      <w:szCs w:val="32"/>
    </w:rPr>
  </w:style>
  <w:style w:type="character" w:styleId="1129" w:customStyle="1">
    <w:name w:val="正文文本 3 Char"/>
    <w:link w:val="1128"/>
    <w:uiPriority w:val="0"/>
    <w:qFormat/>
    <w:rPr>
      <w:rFonts w:ascii="仿宋_GB2312" w:hAnsi="Arial" w:eastAsia="仿宋_GB2312" w:cs="Times New Roman"/>
      <w:sz w:val="32"/>
      <w:szCs w:val="32"/>
    </w:rPr>
  </w:style>
  <w:style w:type="paragraph" w:styleId="1130" w:customStyle="1">
    <w:name w:val="正文文本缩进1"/>
    <w:basedOn w:val="907"/>
    <w:next w:val="1131"/>
    <w:link w:val="1132"/>
    <w:uiPriority w:val="0"/>
    <w:unhideWhenUsed/>
    <w:qFormat/>
    <w:pPr>
      <w:ind w:left="420"/>
      <w:spacing w:after="120"/>
    </w:pPr>
  </w:style>
  <w:style w:type="paragraph" w:styleId="1131" w:customStyle="1">
    <w:name w:val="寄信人地址1"/>
    <w:basedOn w:val="907"/>
    <w:uiPriority w:val="99"/>
    <w:unhideWhenUsed/>
    <w:qFormat/>
    <w:rPr>
      <w:rFonts w:ascii="Arial" w:hAnsi="Arial"/>
    </w:rPr>
  </w:style>
  <w:style w:type="character" w:styleId="1132" w:customStyle="1">
    <w:name w:val="正文文本缩进 Char"/>
    <w:basedOn w:val="1108"/>
    <w:link w:val="1130"/>
    <w:uiPriority w:val="99"/>
    <w:semiHidden/>
    <w:qFormat/>
  </w:style>
  <w:style w:type="paragraph" w:styleId="1133" w:customStyle="1">
    <w:name w:val="列表 21"/>
    <w:basedOn w:val="907"/>
    <w:uiPriority w:val="0"/>
    <w:qFormat/>
    <w:pPr>
      <w:ind w:left="100" w:hanging="200"/>
    </w:pPr>
    <w:rPr>
      <w:rFonts w:ascii="Times New Roman" w:hAnsi="Times New Roman" w:eastAsia="宋体" w:cs="Times New Roman"/>
      <w:szCs w:val="21"/>
    </w:rPr>
  </w:style>
  <w:style w:type="paragraph" w:styleId="1134" w:customStyle="1">
    <w:name w:val="目录 51"/>
    <w:basedOn w:val="907"/>
    <w:next w:val="907"/>
    <w:uiPriority w:val="0"/>
    <w:semiHidden/>
    <w:qFormat/>
    <w:pPr>
      <w:ind w:left="840"/>
      <w:jc w:val="left"/>
    </w:pPr>
    <w:rPr>
      <w:rFonts w:ascii="Times New Roman" w:hAnsi="Times New Roman" w:eastAsia="宋体" w:cs="Times New Roman"/>
      <w:szCs w:val="21"/>
    </w:rPr>
  </w:style>
  <w:style w:type="paragraph" w:styleId="1135" w:customStyle="1">
    <w:name w:val="目录 31"/>
    <w:basedOn w:val="907"/>
    <w:next w:val="907"/>
    <w:uiPriority w:val="0"/>
    <w:semiHidden/>
    <w:qFormat/>
    <w:pPr>
      <w:ind w:left="420"/>
      <w:jc w:val="left"/>
    </w:pPr>
    <w:rPr>
      <w:rFonts w:ascii="Times New Roman" w:hAnsi="Times New Roman" w:eastAsia="宋体" w:cs="Times New Roman"/>
      <w:i/>
      <w:iCs/>
      <w:szCs w:val="24"/>
    </w:rPr>
  </w:style>
  <w:style w:type="paragraph" w:styleId="1136" w:customStyle="1">
    <w:name w:val="纯文本1"/>
    <w:basedOn w:val="907"/>
    <w:link w:val="1137"/>
    <w:uiPriority w:val="0"/>
    <w:qFormat/>
    <w:rPr>
      <w:rFonts w:ascii="宋体" w:hAnsi="Courier New" w:eastAsia="宋体" w:cs="Courier New"/>
      <w:szCs w:val="21"/>
    </w:rPr>
  </w:style>
  <w:style w:type="character" w:styleId="1137" w:customStyle="1">
    <w:name w:val="纯文本 Char"/>
    <w:link w:val="1136"/>
    <w:uiPriority w:val="0"/>
    <w:qFormat/>
    <w:rPr>
      <w:rFonts w:ascii="宋体" w:hAnsi="Courier New" w:eastAsia="宋体" w:cs="Courier New"/>
      <w:szCs w:val="21"/>
    </w:rPr>
  </w:style>
  <w:style w:type="paragraph" w:styleId="1138" w:customStyle="1">
    <w:name w:val="目录 81"/>
    <w:basedOn w:val="907"/>
    <w:next w:val="907"/>
    <w:uiPriority w:val="0"/>
    <w:semiHidden/>
    <w:qFormat/>
    <w:pPr>
      <w:ind w:left="1470"/>
      <w:jc w:val="left"/>
    </w:pPr>
    <w:rPr>
      <w:rFonts w:ascii="Times New Roman" w:hAnsi="Times New Roman" w:eastAsia="宋体" w:cs="Times New Roman"/>
      <w:szCs w:val="21"/>
    </w:rPr>
  </w:style>
  <w:style w:type="paragraph" w:styleId="1139" w:customStyle="1">
    <w:name w:val="日期1"/>
    <w:basedOn w:val="907"/>
    <w:next w:val="907"/>
    <w:link w:val="1140"/>
    <w:uiPriority w:val="0"/>
    <w:qFormat/>
    <w:rPr>
      <w:rFonts w:ascii="Times New Roman" w:hAnsi="Times New Roman" w:eastAsia="宋体" w:cs="Times New Roman"/>
      <w:sz w:val="24"/>
      <w:szCs w:val="24"/>
    </w:rPr>
  </w:style>
  <w:style w:type="character" w:styleId="1140" w:customStyle="1">
    <w:name w:val="日期 Char"/>
    <w:link w:val="1139"/>
    <w:uiPriority w:val="0"/>
    <w:qFormat/>
    <w:rPr>
      <w:rFonts w:ascii="Times New Roman" w:hAnsi="Times New Roman" w:eastAsia="宋体" w:cs="Times New Roman"/>
      <w:sz w:val="24"/>
      <w:szCs w:val="24"/>
    </w:rPr>
  </w:style>
  <w:style w:type="paragraph" w:styleId="1141" w:customStyle="1">
    <w:name w:val="正文文本缩进 21"/>
    <w:basedOn w:val="907"/>
    <w:link w:val="1142"/>
    <w:uiPriority w:val="0"/>
    <w:qFormat/>
    <w:pPr>
      <w:ind w:left="630" w:firstLine="645"/>
    </w:pPr>
    <w:rPr>
      <w:rFonts w:ascii="Arial" w:hAnsi="Arial" w:eastAsia="仿宋_GB2312" w:cs="Arial"/>
      <w:sz w:val="32"/>
      <w:szCs w:val="32"/>
    </w:rPr>
  </w:style>
  <w:style w:type="character" w:styleId="1142" w:customStyle="1">
    <w:name w:val="正文文本缩进 2 Char"/>
    <w:link w:val="1141"/>
    <w:uiPriority w:val="0"/>
    <w:qFormat/>
    <w:rPr>
      <w:rFonts w:ascii="Arial" w:hAnsi="Arial" w:eastAsia="仿宋_GB2312" w:cs="Arial"/>
      <w:sz w:val="32"/>
      <w:szCs w:val="32"/>
    </w:rPr>
  </w:style>
  <w:style w:type="paragraph" w:styleId="1143" w:customStyle="1">
    <w:name w:val="批注框文本1"/>
    <w:basedOn w:val="907"/>
    <w:link w:val="1144"/>
    <w:uiPriority w:val="0"/>
    <w:semiHidden/>
    <w:qFormat/>
    <w:rPr>
      <w:rFonts w:ascii="Times New Roman" w:hAnsi="Times New Roman" w:eastAsia="宋体" w:cs="Times New Roman"/>
      <w:sz w:val="18"/>
      <w:szCs w:val="18"/>
    </w:rPr>
  </w:style>
  <w:style w:type="character" w:styleId="1144" w:customStyle="1">
    <w:name w:val="批注框文本 Char"/>
    <w:link w:val="1143"/>
    <w:uiPriority w:val="0"/>
    <w:semiHidden/>
    <w:qFormat/>
    <w:rPr>
      <w:rFonts w:ascii="Times New Roman" w:hAnsi="Times New Roman" w:eastAsia="宋体" w:cs="Times New Roman"/>
      <w:sz w:val="18"/>
      <w:szCs w:val="18"/>
    </w:rPr>
  </w:style>
  <w:style w:type="paragraph" w:styleId="1145" w:customStyle="1">
    <w:name w:val="页脚1"/>
    <w:basedOn w:val="907"/>
    <w:link w:val="114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46" w:customStyle="1">
    <w:name w:val="页脚 Char"/>
    <w:link w:val="1145"/>
    <w:uiPriority w:val="0"/>
    <w:qFormat/>
    <w:rPr>
      <w:rFonts w:ascii="Times New Roman" w:hAnsi="Times New Roman" w:eastAsia="宋体" w:cs="Times New Roman"/>
      <w:sz w:val="18"/>
      <w:szCs w:val="18"/>
    </w:rPr>
  </w:style>
  <w:style w:type="paragraph" w:styleId="1147" w:customStyle="1">
    <w:name w:val="页眉1"/>
    <w:basedOn w:val="907"/>
    <w:link w:val="114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48" w:customStyle="1">
    <w:name w:val="页眉 Char"/>
    <w:link w:val="1147"/>
    <w:uiPriority w:val="0"/>
    <w:qFormat/>
    <w:rPr>
      <w:rFonts w:ascii="Times New Roman" w:hAnsi="Times New Roman" w:eastAsia="宋体" w:cs="Times New Roman"/>
      <w:sz w:val="18"/>
      <w:szCs w:val="18"/>
    </w:rPr>
  </w:style>
  <w:style w:type="paragraph" w:styleId="1149" w:customStyle="1">
    <w:name w:val="目录 11"/>
    <w:basedOn w:val="907"/>
    <w:next w:val="90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50" w:customStyle="1">
    <w:name w:val="目录 41"/>
    <w:basedOn w:val="907"/>
    <w:next w:val="907"/>
    <w:uiPriority w:val="0"/>
    <w:semiHidden/>
    <w:qFormat/>
    <w:pPr>
      <w:ind w:left="630"/>
      <w:jc w:val="left"/>
    </w:pPr>
    <w:rPr>
      <w:rFonts w:ascii="Times New Roman" w:hAnsi="Times New Roman" w:eastAsia="宋体" w:cs="Times New Roman"/>
      <w:szCs w:val="21"/>
    </w:rPr>
  </w:style>
  <w:style w:type="paragraph" w:styleId="1151" w:customStyle="1">
    <w:name w:val="列表1"/>
    <w:basedOn w:val="907"/>
    <w:uiPriority w:val="0"/>
    <w:qFormat/>
    <w:pPr>
      <w:ind w:left="200" w:hanging="200"/>
    </w:pPr>
    <w:rPr>
      <w:rFonts w:ascii="Times New Roman" w:hAnsi="Times New Roman" w:eastAsia="宋体" w:cs="Times New Roman"/>
      <w:szCs w:val="21"/>
    </w:rPr>
  </w:style>
  <w:style w:type="paragraph" w:styleId="1152" w:customStyle="1">
    <w:name w:val="目录 61"/>
    <w:basedOn w:val="907"/>
    <w:next w:val="907"/>
    <w:uiPriority w:val="0"/>
    <w:semiHidden/>
    <w:qFormat/>
    <w:pPr>
      <w:ind w:left="1050"/>
      <w:jc w:val="left"/>
    </w:pPr>
    <w:rPr>
      <w:rFonts w:ascii="Times New Roman" w:hAnsi="Times New Roman" w:eastAsia="宋体" w:cs="Times New Roman"/>
      <w:szCs w:val="21"/>
    </w:rPr>
  </w:style>
  <w:style w:type="paragraph" w:styleId="1153" w:customStyle="1">
    <w:name w:val="正文文本缩进 31"/>
    <w:basedOn w:val="907"/>
    <w:link w:val="1154"/>
    <w:uiPriority w:val="0"/>
    <w:qFormat/>
    <w:pPr>
      <w:ind w:left="645" w:firstLine="645"/>
    </w:pPr>
    <w:rPr>
      <w:rFonts w:ascii="Arial" w:hAnsi="Arial" w:eastAsia="仿宋_GB2312" w:cs="Arial"/>
      <w:color w:val="ffff00"/>
      <w:sz w:val="32"/>
      <w:szCs w:val="32"/>
    </w:rPr>
  </w:style>
  <w:style w:type="character" w:styleId="1154" w:customStyle="1">
    <w:name w:val="正文文本缩进 3 Char"/>
    <w:link w:val="1153"/>
    <w:uiPriority w:val="0"/>
    <w:qFormat/>
    <w:rPr>
      <w:rFonts w:ascii="Arial" w:hAnsi="Arial" w:eastAsia="仿宋_GB2312" w:cs="Arial"/>
      <w:color w:val="ffff00"/>
      <w:sz w:val="32"/>
      <w:szCs w:val="32"/>
    </w:rPr>
  </w:style>
  <w:style w:type="paragraph" w:styleId="1155" w:customStyle="1">
    <w:name w:val="图表目录1"/>
    <w:basedOn w:val="907"/>
    <w:next w:val="907"/>
    <w:uiPriority w:val="0"/>
    <w:semiHidden/>
    <w:qFormat/>
    <w:pPr>
      <w:ind w:left="840" w:hanging="420"/>
    </w:pPr>
    <w:rPr>
      <w:rFonts w:ascii="Times New Roman" w:hAnsi="Times New Roman" w:eastAsia="宋体" w:cs="Times New Roman"/>
      <w:szCs w:val="21"/>
    </w:rPr>
  </w:style>
  <w:style w:type="paragraph" w:styleId="1156" w:customStyle="1">
    <w:name w:val="目录 21"/>
    <w:basedOn w:val="907"/>
    <w:next w:val="907"/>
    <w:uiPriority w:val="0"/>
    <w:semiHidden/>
    <w:qFormat/>
    <w:pPr>
      <w:ind w:left="210"/>
      <w:jc w:val="left"/>
    </w:pPr>
    <w:rPr>
      <w:rFonts w:ascii="Times New Roman" w:hAnsi="Times New Roman" w:eastAsia="宋体" w:cs="Times New Roman"/>
      <w:smallCaps/>
      <w:szCs w:val="24"/>
    </w:rPr>
  </w:style>
  <w:style w:type="paragraph" w:styleId="1157" w:customStyle="1">
    <w:name w:val="目录 91"/>
    <w:basedOn w:val="907"/>
    <w:next w:val="907"/>
    <w:uiPriority w:val="0"/>
    <w:semiHidden/>
    <w:qFormat/>
    <w:pPr>
      <w:ind w:left="1680"/>
      <w:jc w:val="left"/>
    </w:pPr>
    <w:rPr>
      <w:rFonts w:ascii="Times New Roman" w:hAnsi="Times New Roman" w:eastAsia="宋体" w:cs="Times New Roman"/>
      <w:szCs w:val="21"/>
    </w:rPr>
  </w:style>
  <w:style w:type="paragraph" w:styleId="1158" w:customStyle="1">
    <w:name w:val="正文文本 21"/>
    <w:basedOn w:val="907"/>
    <w:link w:val="1159"/>
    <w:uiPriority w:val="0"/>
    <w:qFormat/>
    <w:pPr>
      <w:jc w:val="center"/>
      <w:widowControl/>
    </w:pPr>
    <w:rPr>
      <w:rFonts w:ascii="楷体_GB2312" w:hAnsi="Times New Roman" w:eastAsia="楷体_GB2312" w:cs="Times New Roman"/>
      <w:sz w:val="28"/>
      <w:szCs w:val="28"/>
    </w:rPr>
  </w:style>
  <w:style w:type="character" w:styleId="1159" w:customStyle="1">
    <w:name w:val="正文文本 2 Char"/>
    <w:link w:val="1158"/>
    <w:uiPriority w:val="0"/>
    <w:qFormat/>
    <w:rPr>
      <w:rFonts w:ascii="楷体_GB2312" w:hAnsi="Times New Roman" w:eastAsia="楷体_GB2312" w:cs="Times New Roman"/>
      <w:sz w:val="28"/>
      <w:szCs w:val="28"/>
    </w:rPr>
  </w:style>
  <w:style w:type="paragraph" w:styleId="1160" w:customStyle="1">
    <w:name w:val="普通(网站)1"/>
    <w:basedOn w:val="907"/>
    <w:uiPriority w:val="99"/>
    <w:qFormat/>
    <w:pPr>
      <w:jc w:val="left"/>
      <w:spacing w:before="100" w:beforeAutospacing="1" w:after="100" w:afterAutospacing="1"/>
      <w:widowControl/>
    </w:pPr>
    <w:rPr>
      <w:rFonts w:ascii="宋体" w:hAnsi="宋体" w:eastAsia="宋体" w:cs="宋体"/>
      <w:sz w:val="24"/>
      <w:szCs w:val="24"/>
    </w:rPr>
  </w:style>
  <w:style w:type="paragraph" w:styleId="1161" w:customStyle="1">
    <w:name w:val="索引 11"/>
    <w:basedOn w:val="907"/>
    <w:next w:val="907"/>
    <w:uiPriority w:val="0"/>
    <w:semiHidden/>
    <w:qFormat/>
    <w:pPr>
      <w:spacing w:line="240" w:lineRule="atLeast"/>
    </w:pPr>
    <w:rPr>
      <w:rFonts w:ascii="Times New Roman" w:hAnsi="Times New Roman" w:eastAsia="宋体" w:cs="Times New Roman"/>
      <w:b/>
      <w:bCs/>
      <w:szCs w:val="21"/>
    </w:rPr>
  </w:style>
  <w:style w:type="paragraph" w:styleId="1162" w:customStyle="1">
    <w:name w:val="批注主题1"/>
    <w:basedOn w:val="1126"/>
    <w:next w:val="1126"/>
    <w:link w:val="1163"/>
    <w:uiPriority w:val="0"/>
    <w:semiHidden/>
    <w:qFormat/>
    <w:rPr>
      <w:rFonts w:ascii="Times New Roman" w:hAnsi="Times New Roman" w:eastAsia="宋体" w:cs="Times New Roman"/>
      <w:b/>
      <w:bCs/>
      <w:szCs w:val="21"/>
    </w:rPr>
  </w:style>
  <w:style w:type="character" w:styleId="1163" w:customStyle="1">
    <w:name w:val="批注主题 Char"/>
    <w:link w:val="1162"/>
    <w:uiPriority w:val="0"/>
    <w:semiHidden/>
    <w:qFormat/>
    <w:rPr>
      <w:rFonts w:ascii="Times New Roman" w:hAnsi="Times New Roman" w:eastAsia="宋体" w:cs="Times New Roman"/>
      <w:b/>
      <w:bCs/>
      <w:szCs w:val="21"/>
    </w:rPr>
  </w:style>
  <w:style w:type="paragraph" w:styleId="1164" w:customStyle="1">
    <w:name w:val="正文首行缩进1"/>
    <w:basedOn w:val="907"/>
    <w:link w:val="1165"/>
    <w:uiPriority w:val="0"/>
    <w:qFormat/>
    <w:pPr>
      <w:ind w:firstLine="200"/>
      <w:spacing w:line="360" w:lineRule="auto"/>
    </w:pPr>
    <w:rPr>
      <w:rFonts w:ascii="仿宋_GB2312" w:hAnsi="Times New Roman" w:eastAsia="仿宋_GB2312" w:cs="Times New Roman"/>
      <w:sz w:val="30"/>
      <w:szCs w:val="30"/>
    </w:rPr>
  </w:style>
  <w:style w:type="character" w:styleId="1165" w:customStyle="1">
    <w:name w:val="正文首行缩进 Char"/>
    <w:link w:val="1164"/>
    <w:uiPriority w:val="0"/>
    <w:qFormat/>
    <w:rPr>
      <w:rFonts w:ascii="仿宋_GB2312" w:hAnsi="Times New Roman" w:eastAsia="仿宋_GB2312" w:cs="Times New Roman"/>
      <w:sz w:val="30"/>
      <w:szCs w:val="30"/>
    </w:rPr>
  </w:style>
  <w:style w:type="paragraph" w:styleId="1166" w:customStyle="1">
    <w:name w:val="正文首行缩进 21"/>
    <w:basedOn w:val="1130"/>
    <w:link w:val="1167"/>
    <w:uiPriority w:val="0"/>
    <w:qFormat/>
    <w:pPr>
      <w:ind w:left="0" w:firstLine="420"/>
      <w:spacing w:after="0" w:line="360" w:lineRule="auto"/>
    </w:pPr>
    <w:rPr>
      <w:rFonts w:ascii="宋体" w:hAnsi="宋体" w:eastAsia="宋体" w:cs="Times New Roman"/>
      <w:szCs w:val="20"/>
    </w:rPr>
  </w:style>
  <w:style w:type="character" w:styleId="1167" w:customStyle="1">
    <w:name w:val="正文首行缩进 2 Char"/>
    <w:link w:val="1166"/>
    <w:uiPriority w:val="0"/>
    <w:qFormat/>
    <w:rPr>
      <w:rFonts w:ascii="宋体" w:hAnsi="宋体" w:eastAsia="宋体" w:cs="Times New Roman"/>
      <w:szCs w:val="20"/>
    </w:rPr>
  </w:style>
  <w:style w:type="table" w:styleId="1168" w:customStyle="1">
    <w:name w:val="网格型1"/>
    <w:basedOn w:val="1109"/>
    <w:uiPriority w:val="0"/>
    <w:qFormat/>
    <w:pPr>
      <w:jc w:val="both"/>
      <w:widowControl w:val="off"/>
    </w:pPr>
    <w:rPr>
      <w:rFonts w:ascii="Times New Roman" w:hAnsi="Times New Roman" w:eastAsia="宋体" w:cs="Times New Roman"/>
      <w:sz w:val="20"/>
      <w:szCs w:val="20"/>
    </w:rPr>
    <w:tblPr/>
  </w:style>
  <w:style w:type="character" w:styleId="1169" w:customStyle="1">
    <w:name w:val="要点1"/>
    <w:link w:val="907"/>
    <w:uiPriority w:val="0"/>
    <w:qFormat/>
    <w:rPr>
      <w:b/>
      <w:bCs/>
    </w:rPr>
  </w:style>
  <w:style w:type="character" w:styleId="1170" w:customStyle="1">
    <w:name w:val="页码1"/>
    <w:link w:val="907"/>
    <w:uiPriority w:val="0"/>
    <w:qFormat/>
  </w:style>
  <w:style w:type="character" w:styleId="1171" w:customStyle="1">
    <w:name w:val="已访问的超链接1"/>
    <w:link w:val="907"/>
    <w:uiPriority w:val="0"/>
    <w:qFormat/>
    <w:rPr>
      <w:color w:val="800080"/>
      <w:u w:val="single"/>
    </w:rPr>
  </w:style>
  <w:style w:type="character" w:styleId="1172" w:customStyle="1">
    <w:name w:val="超链接1"/>
    <w:link w:val="907"/>
    <w:uiPriority w:val="0"/>
    <w:qFormat/>
    <w:rPr>
      <w:color w:val="0000ff"/>
      <w:u w:val="single"/>
    </w:rPr>
  </w:style>
  <w:style w:type="character" w:styleId="1173" w:customStyle="1">
    <w:name w:val="批注引用1"/>
    <w:link w:val="907"/>
    <w:uiPriority w:val="0"/>
    <w:semiHidden/>
    <w:qFormat/>
    <w:rPr>
      <w:sz w:val="21"/>
      <w:szCs w:val="21"/>
    </w:rPr>
  </w:style>
  <w:style w:type="character" w:styleId="1174" w:customStyle="1">
    <w:name w:val="font5 Char"/>
    <w:link w:val="907"/>
    <w:uiPriority w:val="0"/>
    <w:qFormat/>
    <w:rPr>
      <w:rFonts w:ascii="宋体" w:hAnsi="宋体" w:eastAsia="宋体"/>
      <w:sz w:val="28"/>
      <w:szCs w:val="28"/>
      <w:lang w:val="en-US" w:eastAsia="zh-CN" w:bidi="ar-SA"/>
    </w:rPr>
  </w:style>
  <w:style w:type="character" w:styleId="1175" w:customStyle="1">
    <w:name w:val="二级目录 Char"/>
    <w:link w:val="1176"/>
    <w:uiPriority w:val="0"/>
    <w:qFormat/>
    <w:rPr>
      <w:b/>
      <w:sz w:val="30"/>
      <w:szCs w:val="28"/>
    </w:rPr>
  </w:style>
  <w:style w:type="paragraph" w:styleId="1176" w:customStyle="1">
    <w:name w:val="二级目录"/>
    <w:next w:val="907"/>
    <w:link w:val="11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77" w:customStyle="1">
    <w:name w:val="列出段落 Char"/>
    <w:link w:val="1178"/>
    <w:uiPriority w:val="0"/>
    <w:qFormat/>
    <w:rPr>
      <w:rFonts w:ascii="Calibri" w:hAnsi="Calibri"/>
      <w:sz w:val="24"/>
      <w:szCs w:val="24"/>
      <w:lang w:eastAsia="en-US" w:bidi="en-US"/>
    </w:rPr>
  </w:style>
  <w:style w:type="paragraph" w:styleId="1178" w:customStyle="1">
    <w:name w:val="列出段落1"/>
    <w:basedOn w:val="907"/>
    <w:link w:val="1177"/>
    <w:uiPriority w:val="0"/>
    <w:qFormat/>
    <w:pPr>
      <w:contextualSpacing/>
      <w:ind w:left="720"/>
      <w:jc w:val="left"/>
      <w:widowControl/>
    </w:pPr>
    <w:rPr>
      <w:rFonts w:ascii="Calibri" w:hAnsi="Calibri"/>
      <w:sz w:val="24"/>
      <w:szCs w:val="24"/>
      <w:lang w:eastAsia="en-US" w:bidi="en-US"/>
    </w:rPr>
  </w:style>
  <w:style w:type="paragraph" w:styleId="1179" w:customStyle="1">
    <w:name w:val="Body Text(ch)"/>
    <w:basedOn w:val="907"/>
    <w:next w:val="1110"/>
    <w:uiPriority w:val="0"/>
    <w:qFormat/>
    <w:pPr>
      <w:spacing w:after="120"/>
    </w:pPr>
    <w:rPr>
      <w:rFonts w:ascii="宋体" w:hAnsi="Arial" w:eastAsia="宋体" w:cs="Times New Roman"/>
      <w:bCs/>
      <w:iCs/>
      <w:szCs w:val="24"/>
    </w:rPr>
  </w:style>
  <w:style w:type="paragraph" w:styleId="1180" w:customStyle="1">
    <w:name w:val="xl27"/>
    <w:basedOn w:val="9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1" w:customStyle="1">
    <w:name w:val="xl2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2" w:customStyle="1">
    <w:name w:val="Char"/>
    <w:basedOn w:val="907"/>
    <w:uiPriority w:val="0"/>
    <w:qFormat/>
    <w:pPr>
      <w:ind w:firstLine="200"/>
      <w:tabs>
        <w:tab w:val="left" w:pos="360" w:leader="none"/>
      </w:tabs>
    </w:pPr>
    <w:rPr>
      <w:rFonts w:ascii="Times New Roman" w:hAnsi="Times New Roman" w:eastAsia="宋体" w:cs="Times New Roman"/>
      <w:sz w:val="28"/>
      <w:szCs w:val="30"/>
    </w:rPr>
  </w:style>
  <w:style w:type="paragraph" w:styleId="1183" w:customStyle="1">
    <w:name w:val=" Char"/>
    <w:basedOn w:val="1124"/>
    <w:uiPriority w:val="0"/>
    <w:qFormat/>
    <w:rPr>
      <w:rFonts w:ascii="Tahoma" w:hAnsi="Tahoma"/>
      <w:sz w:val="24"/>
      <w:szCs w:val="24"/>
    </w:rPr>
  </w:style>
  <w:style w:type="paragraph" w:styleId="1184" w:customStyle="1">
    <w:name w:val="普通正文"/>
    <w:basedOn w:val="907"/>
    <w:uiPriority w:val="0"/>
    <w:qFormat/>
    <w:pPr>
      <w:ind w:firstLine="480"/>
      <w:jc w:val="left"/>
      <w:spacing w:before="120" w:after="120" w:line="360" w:lineRule="auto"/>
    </w:pPr>
    <w:rPr>
      <w:rFonts w:ascii="Arial" w:hAnsi="Arial" w:eastAsia="宋体" w:cs="Times New Roman"/>
      <w:sz w:val="24"/>
      <w:szCs w:val="24"/>
    </w:rPr>
  </w:style>
  <w:style w:type="paragraph" w:styleId="1185" w:customStyle="1">
    <w:name w:val="table_lines"/>
    <w:basedOn w:val="907"/>
    <w:uiPriority w:val="0"/>
    <w:qFormat/>
    <w:pPr>
      <w:jc w:val="left"/>
      <w:widowControl/>
    </w:pPr>
    <w:rPr>
      <w:rFonts w:ascii="Times New Roman" w:hAnsi="Times New Roman" w:eastAsia="宋体" w:cs="Times New Roman"/>
      <w:sz w:val="20"/>
      <w:szCs w:val="20"/>
      <w:lang w:val="de-DE" w:eastAsia="de-DE"/>
    </w:rPr>
  </w:style>
  <w:style w:type="paragraph" w:styleId="11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7" w:customStyle="1">
    <w:name w:val="font7"/>
    <w:basedOn w:val="90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88" w:customStyle="1">
    <w:name w:val=" Char Char Char Char"/>
    <w:basedOn w:val="1124"/>
    <w:uiPriority w:val="0"/>
    <w:qFormat/>
    <w:pPr>
      <w:spacing w:line="360" w:lineRule="auto"/>
    </w:pPr>
    <w:rPr>
      <w:rFonts w:ascii="Tahoma" w:hAnsi="Tahoma"/>
      <w:sz w:val="24"/>
      <w:szCs w:val="24"/>
    </w:rPr>
  </w:style>
  <w:style w:type="paragraph" w:styleId="1189" w:customStyle="1">
    <w:name w:val="列出段落"/>
    <w:basedOn w:val="907"/>
    <w:uiPriority w:val="0"/>
    <w:qFormat/>
    <w:pPr>
      <w:contextualSpacing/>
      <w:ind w:left="720"/>
      <w:jc w:val="left"/>
      <w:widowControl/>
    </w:pPr>
    <w:rPr>
      <w:rFonts w:ascii="Calibri" w:hAnsi="Calibri" w:eastAsia="宋体" w:cs="Times New Roman"/>
      <w:sz w:val="24"/>
      <w:szCs w:val="24"/>
      <w:lang w:eastAsia="en-US" w:bidi="en-US"/>
    </w:rPr>
  </w:style>
  <w:style w:type="paragraph" w:styleId="1190" w:customStyle="1">
    <w:name w:val="4"/>
    <w:basedOn w:val="907"/>
    <w:next w:val="1153"/>
    <w:uiPriority w:val="0"/>
    <w:qFormat/>
    <w:pPr>
      <w:ind w:firstLine="420"/>
      <w:spacing w:line="360" w:lineRule="auto"/>
    </w:pPr>
    <w:rPr>
      <w:rFonts w:ascii="Times New Roman" w:hAnsi="Times New Roman" w:eastAsia="宋体" w:cs="Times New Roman"/>
      <w:color w:val="ff0000"/>
      <w:sz w:val="24"/>
      <w:szCs w:val="24"/>
    </w:rPr>
  </w:style>
  <w:style w:type="paragraph" w:styleId="1191" w:customStyle="1">
    <w:name w:val="普通 (Web)"/>
    <w:basedOn w:val="907"/>
    <w:uiPriority w:val="0"/>
    <w:qFormat/>
    <w:pPr>
      <w:jc w:val="left"/>
      <w:spacing w:before="100" w:beforeAutospacing="1" w:after="100" w:afterAutospacing="1"/>
      <w:widowControl/>
    </w:pPr>
    <w:rPr>
      <w:rFonts w:ascii="宋体" w:hAnsi="宋体" w:eastAsia="宋体" w:cs="Times New Roman"/>
      <w:sz w:val="24"/>
      <w:szCs w:val="24"/>
    </w:rPr>
  </w:style>
  <w:style w:type="paragraph" w:styleId="1192" w:customStyle="1">
    <w:name w:val=" Char Char Char Char Char Char Char Char Char Char"/>
    <w:basedOn w:val="907"/>
    <w:uiPriority w:val="0"/>
    <w:qFormat/>
    <w:pPr>
      <w:spacing w:line="360" w:lineRule="auto"/>
    </w:pPr>
    <w:rPr>
      <w:rFonts w:ascii="Times New Roman" w:hAnsi="Times New Roman" w:eastAsia="宋体" w:cs="Times New Roman"/>
      <w:sz w:val="24"/>
      <w:szCs w:val="20"/>
    </w:rPr>
  </w:style>
  <w:style w:type="paragraph" w:styleId="1193" w:customStyle="1">
    <w:name w:val="样式1"/>
    <w:basedOn w:val="907"/>
    <w:uiPriority w:val="0"/>
    <w:qFormat/>
    <w:pPr>
      <w:numPr>
        <w:ilvl w:val="0"/>
        <w:numId w:val="3"/>
      </w:numPr>
    </w:pPr>
    <w:rPr>
      <w:rFonts w:ascii="宋体" w:hAnsi="宋体" w:eastAsia="宋体" w:cs="Times New Roman"/>
      <w:szCs w:val="21"/>
    </w:rPr>
  </w:style>
  <w:style w:type="paragraph" w:styleId="1194" w:customStyle="1">
    <w:name w:val="font6"/>
    <w:basedOn w:val="90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95" w:customStyle="1">
    <w:name w:val="xl25"/>
    <w:basedOn w:val="9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6" w:customStyle="1">
    <w:name w:val="图标"/>
    <w:basedOn w:val="907"/>
    <w:next w:val="90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97" w:customStyle="1">
    <w:name w:val="标题3"/>
    <w:basedOn w:val="907"/>
    <w:next w:val="907"/>
    <w:uiPriority w:val="0"/>
    <w:qFormat/>
    <w:pPr>
      <w:ind w:firstLine="624"/>
      <w:spacing w:line="590" w:lineRule="atLeast"/>
    </w:pPr>
    <w:rPr>
      <w:rFonts w:ascii="方正黑体_GBK" w:hAnsi="Times New Roman" w:eastAsia="方正黑体_GBK" w:cs="Times New Roman"/>
      <w:sz w:val="32"/>
      <w:szCs w:val="32"/>
    </w:rPr>
  </w:style>
  <w:style w:type="paragraph" w:styleId="1198" w:customStyle="1">
    <w:name w:val="xl24"/>
    <w:basedOn w:val="9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9" w:customStyle="1">
    <w:name w:val="xl29"/>
    <w:basedOn w:val="90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0" w:customStyle="1">
    <w:name w:val="Char Char Char Char Char Char Char Char"/>
    <w:basedOn w:val="907"/>
    <w:uiPriority w:val="0"/>
    <w:qFormat/>
    <w:pPr>
      <w:jc w:val="left"/>
      <w:spacing w:after="160" w:line="240" w:lineRule="exact"/>
      <w:widowControl/>
    </w:pPr>
    <w:rPr>
      <w:rFonts w:ascii="Verdana" w:hAnsi="Verdana" w:eastAsia="宋体" w:cs="Times New Roman"/>
      <w:sz w:val="20"/>
      <w:szCs w:val="20"/>
      <w:lang w:eastAsia="en-US"/>
    </w:rPr>
  </w:style>
  <w:style w:type="paragraph" w:styleId="1201" w:customStyle="1">
    <w:name w:val="xl2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2" w:customStyle="1">
    <w:name w:val=" Char Char Char Char Char Char Char Char"/>
    <w:basedOn w:val="907"/>
    <w:uiPriority w:val="0"/>
    <w:qFormat/>
    <w:pPr>
      <w:jc w:val="left"/>
      <w:spacing w:after="160" w:line="240" w:lineRule="exact"/>
      <w:widowControl/>
    </w:pPr>
    <w:rPr>
      <w:rFonts w:ascii="Verdana" w:hAnsi="Verdana" w:eastAsia="宋体" w:cs="Times New Roman"/>
      <w:sz w:val="20"/>
      <w:szCs w:val="20"/>
      <w:lang w:eastAsia="en-US"/>
    </w:rPr>
  </w:style>
  <w:style w:type="paragraph" w:styleId="1203" w:customStyle="1">
    <w:name w:val="xl30"/>
    <w:basedOn w:val="90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04" w:customStyle="1">
    <w:name w:val="Char Char Char Char"/>
    <w:basedOn w:val="1124"/>
    <w:uiPriority w:val="0"/>
    <w:qFormat/>
    <w:pPr>
      <w:spacing w:line="360" w:lineRule="auto"/>
    </w:pPr>
    <w:rPr>
      <w:rFonts w:ascii="Tahoma" w:hAnsi="Tahoma"/>
      <w:sz w:val="24"/>
      <w:szCs w:val="24"/>
    </w:rPr>
  </w:style>
  <w:style w:type="paragraph" w:styleId="1205" w:customStyle="1">
    <w:name w:val="table_1stline"/>
    <w:basedOn w:val="907"/>
    <w:uiPriority w:val="0"/>
    <w:qFormat/>
    <w:pPr>
      <w:jc w:val="left"/>
      <w:spacing w:before="120"/>
      <w:widowControl/>
    </w:pPr>
    <w:rPr>
      <w:rFonts w:ascii="Times New Roman" w:hAnsi="Times New Roman" w:eastAsia="宋体" w:cs="Times New Roman"/>
      <w:bCs/>
      <w:sz w:val="20"/>
      <w:szCs w:val="20"/>
      <w:lang w:val="de-DE" w:eastAsia="de-DE"/>
    </w:rPr>
  </w:style>
  <w:style w:type="paragraph" w:styleId="1206" w:customStyle="1">
    <w:name w:val="font5"/>
    <w:basedOn w:val="90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07" w:customStyle="1">
    <w:name w:val="标题1"/>
    <w:basedOn w:val="907"/>
    <w:next w:val="90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0" w:customStyle="1">
    <w:name w:val="正文文本1"/>
    <w:basedOn w:val="907"/>
    <w:next w:val="907"/>
    <w:uiPriority w:val="0"/>
    <w:qFormat/>
    <w:rPr>
      <w:rFonts w:ascii="仿宋_GB2312" w:eastAsia="仿宋_GB2312"/>
      <w:sz w:val="24"/>
      <w:szCs w:val="20"/>
    </w:rPr>
  </w:style>
  <w:style w:type="paragraph" w:styleId="1211" w:customStyle="1">
    <w:name w:val="正文缩进2格"/>
    <w:basedOn w:val="907"/>
    <w:uiPriority w:val="0"/>
    <w:unhideWhenUsed/>
    <w:qFormat/>
    <w:pPr>
      <w:ind w:firstLine="639"/>
      <w:spacing w:line="600" w:lineRule="exact"/>
    </w:pPr>
    <w:rPr>
      <w:rFonts w:hint="eastAsia" w:ascii="仿宋_GB2312" w:hAnsi="宋体" w:eastAsia="仿宋_GB2312"/>
      <w:sz w:val="31"/>
      <w:szCs w:val="24"/>
    </w:rPr>
  </w:style>
  <w:style w:type="character" w:styleId="1212" w:customStyle="1">
    <w:name w:val="Variable"/>
    <w:link w:val="907"/>
    <w:uiPriority w:val="0"/>
    <w:qFormat/>
    <w:rPr>
      <w:i/>
    </w:rPr>
  </w:style>
  <w:style w:type="character" w:styleId="1213" w:customStyle="1">
    <w:name w:val="fontstyle11"/>
    <w:uiPriority w:val="0"/>
    <w:qFormat/>
    <w:rPr>
      <w:rFonts w:hint="eastAsia" w:ascii="宋体" w:hAnsi="宋体" w:eastAsia="宋体"/>
      <w:color w:val="000000"/>
      <w:sz w:val="22"/>
      <w:szCs w:val="22"/>
    </w:rPr>
  </w:style>
  <w:style w:type="character" w:styleId="1214" w:customStyle="1">
    <w:name w:val="fontstyle01"/>
    <w:uiPriority w:val="0"/>
    <w:qFormat/>
    <w:rPr>
      <w:rFonts w:hint="default" w:ascii="Calibri-Bold" w:hAnsi="Calibri-Bold"/>
      <w:b/>
      <w:bCs/>
      <w:color w:val="000000"/>
      <w:sz w:val="22"/>
      <w:szCs w:val="22"/>
    </w:rPr>
  </w:style>
  <w:style w:type="paragraph" w:styleId="121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7" w:customStyle="1">
    <w:name w:val="active16"/>
    <w:basedOn w:val="917"/>
    <w:uiPriority w:val="0"/>
    <w:qFormat/>
    <w:rPr>
      <w:color w:val="ffffff"/>
      <w:shd w:val="clear" w:color="auto" w:fill="0f5bb9"/>
    </w:rPr>
  </w:style>
  <w:style w:type="paragraph" w:styleId="1218" w:customStyle="1">
    <w:name w:val="sh4"/>
    <w:basedOn w:val="907"/>
    <w:uiPriority w:val="0"/>
    <w:qFormat/>
    <w:pPr>
      <w:ind w:firstLine="420"/>
      <w:spacing w:line="460" w:lineRule="exact"/>
    </w:pPr>
    <w:rPr>
      <w:rFonts w:ascii="宋体" w:hAnsi="宋体"/>
      <w:sz w:val="21"/>
      <w:szCs w:val="21"/>
    </w:rPr>
  </w:style>
  <w:style w:type="character" w:styleId="1219" w:customStyle="1">
    <w:name w:val="NormalCharacter"/>
    <w:uiPriority w:val="99"/>
    <w:semiHidden/>
    <w:qFormat/>
  </w:style>
  <w:style w:type="paragraph" w:styleId="1220" w:customStyle="1">
    <w:name w:val="正文缩进111"/>
    <w:basedOn w:val="907"/>
    <w:next w:val="907"/>
    <w:uiPriority w:val="0"/>
    <w:qFormat/>
    <w:pPr>
      <w:ind w:firstLine="420"/>
    </w:pPr>
    <w:rPr>
      <w:szCs w:val="21"/>
    </w:rPr>
  </w:style>
  <w:style w:type="paragraph" w:styleId="122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俊达的达达</cp:lastModifiedBy>
  <cp:revision>14</cp:revision>
  <dcterms:created xsi:type="dcterms:W3CDTF">2023-03-27T07:28:00Z</dcterms:created>
  <dcterms:modified xsi:type="dcterms:W3CDTF">2025-12-23T01:18:20Z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5C62457253DC431FB605504ED191CD4F_13</vt:lpwstr>
  </property>
  <property fmtid="{D5CDD505-2E9C-101B-9397-08002B2CF9AE}" pid="4" name="KSOTemplateDocerSaveRecord">
    <vt:lpwstr>eyJoZGlkIjoiZTVlZjgyMTA5ZWI4MDZkMDU4ZjljYjE1OGRiMTE5ODQiLCJ1c2VySWQiOiIxMDE5Nzk0ODc0In0=</vt:lpwstr>
  </property>
</Properties>
</file>